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ind w:left="1" w:right="0" w:hanging="3"/>
        <w:jc w:val="center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أستاذ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مساعد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جدارا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كلية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الآداب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واللغات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قسم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1"/>
        </w:rPr>
        <w:t xml:space="preserve">وآدابها</w:t>
      </w:r>
    </w:p>
    <w:p w:rsidR="00000000" w:rsidDel="00000000" w:rsidP="00000000" w:rsidRDefault="00000000" w:rsidRPr="00000000" w14:paraId="00000002">
      <w:pPr>
        <w:bidi w:val="1"/>
        <w:spacing w:line="360" w:lineRule="auto"/>
        <w:ind w:left="1" w:right="0" w:hanging="3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</w:rPr>
        <w:drawing>
          <wp:inline distB="0" distT="0" distL="114300" distR="114300">
            <wp:extent cx="1066800" cy="14135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3241" l="0" r="0" t="1324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13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ind w:left="1" w:right="0" w:hanging="3"/>
        <w:jc w:val="left"/>
        <w:rPr>
          <w:rFonts w:ascii="Simplified Arabic" w:cs="Simplified Arabic" w:eastAsia="Simplified Arabic" w:hAnsi="Simplified Arab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0"/>
        </w:rPr>
        <w:t xml:space="preserve">Dr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0"/>
        </w:rPr>
        <w:t xml:space="preserve">. Hanaa Mohammad khalaf al-shloul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ind w:left="1" w:right="0" w:hanging="3"/>
        <w:jc w:val="left"/>
        <w:rPr>
          <w:rFonts w:ascii="Simplified Arabic" w:cs="Simplified Arabic" w:eastAsia="Simplified Arabic" w:hAnsi="Simplified Arabic"/>
          <w:color w:val="0000ff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ff"/>
          <w:sz w:val="28"/>
          <w:szCs w:val="28"/>
          <w:u w:val="single"/>
          <w:vertAlign w:val="baseline"/>
          <w:rtl w:val="0"/>
        </w:rPr>
        <w:t xml:space="preserve">tel:  00962796509594</w:t>
      </w:r>
    </w:p>
    <w:p w:rsidR="00000000" w:rsidDel="00000000" w:rsidP="00000000" w:rsidRDefault="00000000" w:rsidRPr="00000000" w14:paraId="00000005">
      <w:pPr>
        <w:tabs>
          <w:tab w:val="right" w:pos="7856"/>
        </w:tabs>
        <w:bidi w:val="1"/>
        <w:spacing w:line="360" w:lineRule="auto"/>
        <w:ind w:left="1" w:right="0" w:hanging="3"/>
        <w:jc w:val="left"/>
        <w:rPr>
          <w:rFonts w:ascii="Simplified Arabic" w:cs="Simplified Arabic" w:eastAsia="Simplified Arabic" w:hAnsi="Simplified Arabic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ff"/>
          <w:sz w:val="28"/>
          <w:szCs w:val="28"/>
          <w:u w:val="single"/>
          <w:vertAlign w:val="baseline"/>
          <w:rtl w:val="0"/>
        </w:rPr>
        <w:t xml:space="preserve">e.mail: </w:t>
      </w:r>
      <w:hyperlink r:id="rId7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8"/>
            <w:szCs w:val="28"/>
            <w:u w:val="single"/>
            <w:vertAlign w:val="baseline"/>
            <w:rtl w:val="0"/>
          </w:rPr>
          <w:t xml:space="preserve">h.shloul@jadara.edu.jo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pos="7856"/>
        </w:tabs>
        <w:spacing w:line="360" w:lineRule="auto"/>
        <w:ind w:left="1" w:right="0" w:hanging="3"/>
        <w:jc w:val="left"/>
        <w:rPr>
          <w:rFonts w:ascii="Simplified Arabic" w:cs="Simplified Arabic" w:eastAsia="Simplified Arabic" w:hAnsi="Simplified Arabic"/>
          <w:color w:val="0000ff"/>
          <w:sz w:val="28"/>
          <w:szCs w:val="28"/>
          <w:u w:val="single"/>
        </w:rPr>
      </w:pPr>
      <w:hyperlink r:id="rId8">
        <w:r w:rsidDel="00000000" w:rsidR="00000000" w:rsidRPr="00000000">
          <w:rPr>
            <w:rFonts w:ascii="Simplified Arabic" w:cs="Simplified Arabic" w:eastAsia="Simplified Arabic" w:hAnsi="Simplified Arabic"/>
            <w:color w:val="1155cc"/>
            <w:sz w:val="28"/>
            <w:szCs w:val="28"/>
            <w:u w:val="single"/>
            <w:rtl w:val="0"/>
          </w:rPr>
          <w:t xml:space="preserve">dr.hanaa.alshloul@gmail.com</w:t>
        </w:r>
      </w:hyperlink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85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"/>
        <w:gridCol w:w="3167"/>
        <w:gridCol w:w="7230"/>
        <w:tblGridChange w:id="0">
          <w:tblGrid>
            <w:gridCol w:w="457"/>
            <w:gridCol w:w="3167"/>
            <w:gridCol w:w="7230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*.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متزوجة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*.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الجنسية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أردنية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*.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الولادة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11 / 5/ 1986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الولادة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إربد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*.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دكتوراه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الفلسفة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"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ونحو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الرسالة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التحليل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التداولي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المؤنث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القصائد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دواوين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شعراء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المعلقات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4/11/ 2013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الاستاذ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الدكتور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سمير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استيتية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).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**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ماجستير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ونحو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القبول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09/2007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التخرج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04/ 05/2009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83.5 [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]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الرسالة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المأثور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الاعرابي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المعاجم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لسان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ودارسة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وتحقيق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)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الاستاذ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الدكتور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).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***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آدابها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القبول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9/2004،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التخرج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8/ 2007 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****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التوجيهي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الأدبي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06/ 2004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83.8.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الأردن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الأبحاث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أساليب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تدريس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التطبيقية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للناطقين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بغيرها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ROUTE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12/09/2019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تركيا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التحليل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التداولي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للضمير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المتكلم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السيرة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الروائية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هيثم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المسارات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تستدعي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الحالي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فرنسا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2/11/2019.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أساليب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تدريس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التطبيقية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للناطقين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بغيرها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محكم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)،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ألانيا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تركيا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28-3-2019،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:. 28/3/2019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التناولات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اللسانية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لمفهومي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والخطاب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الوضوح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والاضطراب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السابع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6/7/2019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توظيف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اللسانيات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التطبيقية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للناطقين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بغيرها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السادس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لكلية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الآداب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مؤتة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2/7/2019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التراث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المقالة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الأردنية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الكركي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)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لكلية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الآداب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واللغات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28/4/2019</w:t>
            </w:r>
          </w:p>
          <w:p w:rsidR="00000000" w:rsidDel="00000000" w:rsidP="00000000" w:rsidRDefault="00000000" w:rsidRPr="00000000" w14:paraId="0000001D">
            <w:pPr>
              <w:bidi w:val="1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التكامل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المعرفي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للتشكيل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الصوتي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:(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المقطع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النبر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التنغيم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أنموذجا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سؤال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التكامل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المعرفي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معالجة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قضايا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اللغوي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القديم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اللساني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"،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سينظمه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مختبر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الخطاب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وتكامل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المعارف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بالكلية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متعددة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التخصصات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بالرشيدية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مولاي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يومي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10/ 2019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bidi w:val="1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التأثيرات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المتبادلة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واللغات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الأجنبية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النقد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الأدبي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، 2015.</w:t>
            </w:r>
          </w:p>
          <w:p w:rsidR="00000000" w:rsidDel="00000000" w:rsidP="00000000" w:rsidRDefault="00000000" w:rsidRPr="00000000" w14:paraId="0000001F">
            <w:pPr>
              <w:bidi w:val="1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إشكالية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المصطلح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اللساني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الصرفية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والبنيوية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واللسانيات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أنموذج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النقد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الأدبي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السادس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/ 2017.</w:t>
            </w:r>
          </w:p>
          <w:p w:rsidR="00000000" w:rsidDel="00000000" w:rsidP="00000000" w:rsidRDefault="00000000" w:rsidRPr="00000000" w14:paraId="00000020">
            <w:pPr>
              <w:bidi w:val="1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بمؤتمرات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دولية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: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تركيا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ألانيا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الأردن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مؤتة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مولاي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فرنسا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القاهر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) .</w:t>
            </w:r>
          </w:p>
          <w:p w:rsidR="00000000" w:rsidDel="00000000" w:rsidP="00000000" w:rsidRDefault="00000000" w:rsidRPr="00000000" w14:paraId="00000022">
            <w:pPr>
              <w:bidi w:val="1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اتحاد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الجامعات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القاهرة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٢٢/٢- ٢٦/٢ / ٢٠٢٠</w:t>
            </w:r>
          </w:p>
          <w:p w:rsidR="00000000" w:rsidDel="00000000" w:rsidP="00000000" w:rsidRDefault="00000000" w:rsidRPr="00000000" w14:paraId="00000023">
            <w:pPr>
              <w:bidi w:val="1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التأليف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والرسائل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معجم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الأعرابي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الأجزاء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:2)،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الشلول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هناء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ألمانيا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Noor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Publishing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رسالة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الماجستير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الصفحات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1000،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2018 .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1،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مساق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للنشر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والتوزيع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2010.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رسالة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الماجستير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المأثور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الأعرابي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المعاجم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لسان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اأنموذج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وتوثيق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ودراسة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،2009.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رسالة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الدكتوراة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التحليل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التداولي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المؤنث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القصائد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دواوين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شعراء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المعلقات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سمير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استيتية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2013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trHeight w:val="12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1" w:right="0" w:hanging="3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line="360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bidi w:val="1"/>
              <w:spacing w:line="360" w:lineRule="auto"/>
              <w:ind w:left="448" w:right="0" w:hanging="360"/>
              <w:jc w:val="left"/>
              <w:rPr>
                <w:b w:val="0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محكم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للعلوم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ونشر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الأبحاث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مباشرة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شهر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حزيران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تحكيم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9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بحوث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bidi w:val="1"/>
              <w:spacing w:line="360" w:lineRule="auto"/>
              <w:ind w:left="448" w:right="0" w:hanging="360"/>
              <w:jc w:val="left"/>
              <w:rPr>
                <w:b w:val="0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محكم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جيل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الأدبية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والفكرية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بيروت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مباشرة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شهر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تموز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البحوث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: 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bidi w:val="1"/>
              <w:spacing w:line="360" w:lineRule="auto"/>
              <w:ind w:left="1" w:right="0" w:hanging="3"/>
              <w:jc w:val="left"/>
              <w:rPr>
                <w:b w:val="0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الهيئة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الاستشارية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ونشر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الابحاث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bidi w:val="1"/>
              <w:spacing w:line="360" w:lineRule="auto"/>
              <w:ind w:left="1" w:right="0" w:hanging="3"/>
              <w:jc w:val="left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محكم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الشاملة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متعددة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التخصصات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دولية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bidi w:val="1"/>
              <w:spacing w:line="360" w:lineRule="auto"/>
              <w:ind w:left="1" w:right="0" w:hanging="3"/>
              <w:jc w:val="left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العليا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للمجلة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الشاملة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متعددة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التخصصات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bidi w:val="1"/>
              <w:spacing w:line="360" w:lineRule="auto"/>
              <w:ind w:left="1" w:right="0" w:hanging="3"/>
              <w:jc w:val="left"/>
              <w:rPr>
                <w:b w:val="0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محكم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تدبير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للدراسات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pos="4901"/>
        </w:tabs>
        <w:bidi w:val="1"/>
        <w:spacing w:after="0" w:before="0" w:line="276" w:lineRule="auto"/>
        <w:ind w:left="-849" w:right="-806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71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7110"/>
        <w:tblGridChange w:id="0">
          <w:tblGrid>
            <w:gridCol w:w="3600"/>
            <w:gridCol w:w="711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360" w:lineRule="auto"/>
              <w:ind w:left="0" w:right="0" w:firstLine="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الخبرات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أستاذ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وآدابها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خبيرة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مجالي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وحقوق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الإنسان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اختيار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شبكة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الإعلام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المجتمعي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منظمة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هيفوس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وبتمويل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وزارة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الخارجية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الهولندية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مشروع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لتعزيز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حضور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النساء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المشهد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الإعلامي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كخبيرات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متمكنات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العديد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القطاعات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آدابها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الجديدة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السويد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2014-2017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تدريس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التطبيقية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2009-2012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محاضر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متفرغ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2014-2018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تحكيم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جائزة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درويش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للشعر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الماجستير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والدكتوراه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الجديدة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محاضر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متفرغ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والتكنولوجيا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الأردنية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2018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معتمد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كندا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أوتاوا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“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باحث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متميز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منصة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“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أريد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”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ملايا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بماليزيا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معتمد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الاتحاد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التنمية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جمهورية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مصر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فعال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العفو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لندن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البورد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الأوروبي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الامريكي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السويد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اتحاد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التطوع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والخدمة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المجتمعية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Edgeryders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سويسرا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بروكسل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TRANSFORMING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OURSELVES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TRANSFORMING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OUR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WORLD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Global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Sisterhood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أمريكا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إطلاق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الكترونية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لنشر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اتقان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إطلاق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بسمتي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لأطفال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مرضى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السرطان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للوطن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السفارة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الإسبانية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الدكتورة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هناء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الشلول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الشباب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الاردني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وعددهم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8،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لمحاورة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الإسباني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23-6-2013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27-6-2013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إطلاق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مبادرات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شبابية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ترتقي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بالتوعية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التطبيقية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360" w:lineRule="auto"/>
              <w:ind w:left="0" w:right="0" w:firstLine="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bidi w:val="1"/>
        <w:ind w:left="0" w:right="0" w:hanging="2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39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7"/>
        <w:gridCol w:w="7230"/>
        <w:tblGridChange w:id="0">
          <w:tblGrid>
            <w:gridCol w:w="3167"/>
            <w:gridCol w:w="7230"/>
          </w:tblGrid>
        </w:tblGridChange>
      </w:tblGrid>
      <w:tr>
        <w:trPr>
          <w:trHeight w:val="5340" w:hRule="atLeast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tot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الاعتماد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اوتاوا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كندا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وفد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2011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معتمد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اتحاد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علماء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التنمية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جمهورية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مصر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معتمد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كندا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2012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رئيسة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المنصة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لمؤسسة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اجل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كندا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اونلاين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قمت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30.000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متدربة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أنحاء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2011 – 2018 .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1" w:right="0" w:hanging="3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قاعات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مقراتها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واربد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والزرقاء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2014-2018.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1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-1727" w:right="0" w:hanging="0.9999999999999432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0.9999999999999432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حقل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الثقافة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الاعتماد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الاردن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تدريس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المساقات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bidi w:val="1"/>
              <w:spacing w:line="240" w:lineRule="auto"/>
              <w:ind w:left="1080" w:right="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bidi w:val="1"/>
              <w:spacing w:line="240" w:lineRule="auto"/>
              <w:ind w:left="1080" w:right="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اللاجئين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bidi w:val="1"/>
              <w:spacing w:line="240" w:lineRule="auto"/>
              <w:ind w:left="1080" w:right="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الكبار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محو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الأمية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bidi w:val="1"/>
              <w:spacing w:line="240" w:lineRule="auto"/>
              <w:ind w:left="1080" w:right="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تدقيق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المقالات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والصحف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bidi w:val="1"/>
              <w:spacing w:line="240" w:lineRule="auto"/>
              <w:ind w:left="1080" w:right="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فن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الالقاء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الشعري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والخطابي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bidi w:val="1"/>
              <w:spacing w:line="240" w:lineRule="auto"/>
              <w:ind w:left="1080" w:right="0" w:hanging="360"/>
              <w:jc w:val="both"/>
              <w:rPr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لغير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الناطقين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bidi w:val="1"/>
              <w:spacing w:line="240" w:lineRule="auto"/>
              <w:ind w:left="1080" w:right="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الخطابة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أئمة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المساجد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bidi w:val="1"/>
              <w:spacing w:line="240" w:lineRule="auto"/>
              <w:ind w:left="1080" w:right="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تلاوة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لأطفال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مرضى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التوحد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لتعليمهم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وخلق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الإبداعي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والثقافي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0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إطلاق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بسمتي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لأطفال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مرضى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السرطان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0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إطلاق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للأطفال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مخيم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الزعتري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**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حقل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الاعتماد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كندا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تدريس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المساقات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أساسيات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ومفاهيم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القدس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هوية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فلسطينية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الطفل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فرق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حفظ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وحرية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التعبير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1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والمهارات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TOEFLE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ITP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" [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التوفل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ITP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]،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[517]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03/05/2008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ICDL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معتمدة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الجودة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الشاملة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والايزو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2010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التطبيقية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الجدد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التطبيقية</w:t>
            </w:r>
          </w:p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الاتصال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التطبيقية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الكفاءة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للطلبة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البكالوريوس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العالي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والبحث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2006/2007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الإعلام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المجتمعي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اليونسكو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الاقليمي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الامم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المتحدة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بيروت</w:t>
            </w:r>
          </w:p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الاستراتيجي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المحنك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الامم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المتحدة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اليونسكو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الاقليمي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بيروت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إنجاز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لتهيئة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الفرص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للشباب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الأردني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1.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أكون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قيادي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" 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2005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2.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" 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2005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3.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العمر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" 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2006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الكفاية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مجمع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الجوائز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حصدت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لقب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الأردنية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ثقافة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2015 –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المشاهير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ليالينا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حصدت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لقب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أفضل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شخصية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إنسانية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2016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حقل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حصدت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مبادرتي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فرق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تصنيف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أفضل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إنجازات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أردنية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2017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المواقع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والصحف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الأردنية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والعالمية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الكندية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اللبنانية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المواهب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لدوري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النشط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إثراء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ودعم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الانسان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176" w:right="0" w:firstLine="28.999999999999986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العديد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التقديرية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منظمات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ودولية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عالمية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الانسان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والثقافة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قضايا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205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bidi w:val="1"/>
              <w:spacing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الإنجازات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الأكاديمية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نادي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والتبادل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الإعلامية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لكلية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الآداب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2018/2019)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إطلاق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مواهب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2018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والحصول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مسرحية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عكاظ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مسرحية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الماضي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والحاضر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18/12/2018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والحصول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[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سبعينية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عرار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]،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والحصول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لكلية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الآداب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التحضيرية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الإدراية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للمؤتمر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أصدقاء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المكتبة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مجددون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وتوزيع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الملابس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عجلون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الشراكة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وزيارة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المدارس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للحديث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ألانيا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اليرموك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مؤتة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تحكيم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الأدبية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والفكرية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بيروت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جدارا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تحكيم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الأبحاث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المجلة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ونشر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الأبحاث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باحث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منصة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google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scholar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باحث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منصة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مشارك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لجان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والامتحانات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الكفاءة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والعلمية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شهادات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ورش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الاحتفال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بالمولد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النبوي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نادي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نادي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والتبادل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الثقافي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كلية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الآداب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تمثيل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الجامعة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معرض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اتحاد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الجامعات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القاهرة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pos="4901"/>
        </w:tabs>
        <w:bidi w:val="1"/>
        <w:spacing w:after="0" w:before="0" w:line="276" w:lineRule="auto"/>
        <w:ind w:left="-849" w:right="-806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pos="4901"/>
        </w:tabs>
        <w:bidi w:val="1"/>
        <w:spacing w:after="0" w:before="0" w:line="276" w:lineRule="auto"/>
        <w:ind w:left="-849" w:right="-806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pos="4901"/>
        </w:tabs>
        <w:bidi w:val="1"/>
        <w:spacing w:after="0" w:before="0" w:line="276" w:lineRule="auto"/>
        <w:ind w:left="-849" w:right="-806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pos="4901"/>
        </w:tabs>
        <w:bidi w:val="1"/>
        <w:spacing w:after="0" w:before="0" w:line="276" w:lineRule="auto"/>
        <w:ind w:left="-849" w:right="-806" w:firstLine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line="360" w:lineRule="auto"/>
        <w:ind w:left="1" w:right="0" w:hanging="3"/>
        <w:jc w:val="center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spacing w:line="360" w:lineRule="auto"/>
        <w:ind w:left="1" w:right="0" w:hanging="3"/>
        <w:jc w:val="center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line="360" w:lineRule="auto"/>
        <w:ind w:left="1" w:right="0" w:hanging="3"/>
        <w:jc w:val="center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line="360" w:lineRule="auto"/>
        <w:ind w:left="1" w:right="0" w:hanging="3"/>
        <w:jc w:val="center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spacing w:line="360" w:lineRule="auto"/>
        <w:ind w:left="1" w:right="0" w:hanging="3"/>
        <w:jc w:val="center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/>
      <w:pgMar w:bottom="142" w:top="709" w:left="1800" w:right="1800" w:header="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implified Arabic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bidi w:val="1"/>
      <w:spacing w:line="360" w:lineRule="auto"/>
      <w:ind w:left="1" w:right="0" w:hanging="3"/>
      <w:jc w:val="center"/>
      <w:rPr>
        <w:rFonts w:ascii="Simplified Arabic" w:cs="Simplified Arabic" w:eastAsia="Simplified Arabic" w:hAnsi="Simplified Arabic"/>
        <w:sz w:val="28"/>
        <w:szCs w:val="2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bidi w:val="1"/>
      <w:spacing w:line="360" w:lineRule="auto"/>
      <w:ind w:left="1" w:right="0" w:hanging="3"/>
      <w:jc w:val="center"/>
      <w:rPr>
        <w:rFonts w:ascii="Simplified Arabic" w:cs="Simplified Arabic" w:eastAsia="Simplified Arabic" w:hAnsi="Simplified Arabic"/>
        <w:b w:val="0"/>
        <w:sz w:val="28"/>
        <w:szCs w:val="28"/>
        <w:vertAlign w:val="baseline"/>
      </w:rPr>
    </w:pP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السيرة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الذاتية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و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الإنتاج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العلمي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bidi w:val="1"/>
      <w:spacing w:line="360" w:lineRule="auto"/>
      <w:ind w:left="1" w:right="0" w:hanging="3"/>
      <w:jc w:val="center"/>
      <w:rPr>
        <w:rFonts w:ascii="Simplified Arabic" w:cs="Simplified Arabic" w:eastAsia="Simplified Arabic" w:hAnsi="Simplified Arabic"/>
        <w:b w:val="0"/>
        <w:sz w:val="28"/>
        <w:szCs w:val="28"/>
        <w:vertAlign w:val="baseline"/>
      </w:rPr>
    </w:pP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الدكتورة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هناء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محمد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خلف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sz w:val="28"/>
        <w:szCs w:val="28"/>
        <w:vertAlign w:val="baseline"/>
        <w:rtl w:val="1"/>
      </w:rPr>
      <w:t xml:space="preserve">الشلول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44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16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8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0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2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4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6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8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0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Simplified Arabic" w:cs="Simplified Arabic" w:eastAsia="Simplified Arabic" w:hAnsi="Simplified Arabi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  <w:ind w:hanging="1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120" w:before="480" w:lineRule="auto"/>
      <w:ind w:left="0" w:right="0" w:hanging="1"/>
      <w:jc w:val="right"/>
    </w:pPr>
    <w:rPr>
      <w:b w:val="1"/>
      <w:color w:val="000000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80" w:before="360" w:lineRule="auto"/>
      <w:ind w:left="0" w:right="0" w:hanging="1"/>
      <w:jc w:val="right"/>
    </w:pPr>
    <w:rPr>
      <w:b w:val="1"/>
      <w:color w:val="000000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80" w:before="280" w:lineRule="auto"/>
      <w:ind w:left="0" w:right="0" w:hanging="1"/>
      <w:jc w:val="right"/>
    </w:pPr>
    <w:rPr>
      <w:b w:val="1"/>
      <w:color w:val="000000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40" w:before="240" w:lineRule="auto"/>
      <w:ind w:left="0" w:right="0" w:hanging="1"/>
      <w:jc w:val="right"/>
    </w:pPr>
    <w:rPr>
      <w:b w:val="1"/>
      <w:color w:val="00000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40" w:before="220" w:lineRule="auto"/>
      <w:ind w:left="0" w:right="0" w:hanging="1"/>
      <w:jc w:val="right"/>
    </w:pPr>
    <w:rPr>
      <w:b w:val="1"/>
      <w:color w:val="000000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40" w:before="200" w:lineRule="auto"/>
      <w:ind w:left="0" w:right="0" w:hanging="1"/>
      <w:jc w:val="right"/>
    </w:pPr>
    <w:rPr>
      <w:b w:val="1"/>
      <w:color w:val="000000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120" w:before="480" w:lineRule="auto"/>
      <w:ind w:left="0" w:right="0" w:hanging="1"/>
      <w:jc w:val="right"/>
    </w:pPr>
    <w:rPr>
      <w:b w:val="1"/>
      <w:color w:val="000000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80" w:before="360" w:lineRule="auto"/>
      <w:ind w:left="0" w:right="0" w:hanging="1"/>
      <w:jc w:val="left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h.shloul@jadara.edu.jo" TargetMode="External"/><Relationship Id="rId8" Type="http://schemas.openxmlformats.org/officeDocument/2006/relationships/hyperlink" Target="mailto:dr.hanaa.alshlou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