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CA162" w14:textId="77777777" w:rsidR="00664B6E" w:rsidRDefault="00664B6E">
      <w:pPr>
        <w:pStyle w:val="Lead1"/>
        <w:jc w:val="center"/>
        <w:rPr>
          <w:rtl/>
        </w:rPr>
      </w:pPr>
      <w:r>
        <w:rPr>
          <w:rtl/>
        </w:rPr>
        <w:t>الكلفة المالية والاقتصادية لانتهاكات حقوق الإنسان</w:t>
      </w:r>
      <w:r>
        <w:rPr>
          <w:rtl/>
        </w:rPr>
        <w:br/>
        <w:t>في الأردن</w:t>
      </w:r>
    </w:p>
    <w:p w14:paraId="70C80FA7" w14:textId="77777777" w:rsidR="00664B6E" w:rsidRDefault="00664B6E">
      <w:pPr>
        <w:pStyle w:val="Lead1"/>
        <w:jc w:val="center"/>
        <w:rPr>
          <w:rtl/>
        </w:rPr>
      </w:pPr>
    </w:p>
    <w:p w14:paraId="460D7ED1" w14:textId="77777777" w:rsidR="00664B6E" w:rsidRDefault="00664B6E">
      <w:pPr>
        <w:pStyle w:val="Lead2"/>
        <w:ind w:left="0" w:firstLine="0"/>
        <w:jc w:val="center"/>
        <w:rPr>
          <w:rtl/>
        </w:rPr>
      </w:pPr>
      <w:r>
        <w:rPr>
          <w:rtl/>
        </w:rPr>
        <w:t>التعذيب، التوقيف الاداري، نموذجا</w:t>
      </w:r>
    </w:p>
    <w:p w14:paraId="0EC6E93A" w14:textId="77777777" w:rsidR="00664B6E" w:rsidRDefault="00664B6E">
      <w:pPr>
        <w:pStyle w:val="Lead2"/>
        <w:ind w:left="0" w:firstLine="0"/>
        <w:jc w:val="center"/>
        <w:rPr>
          <w:rtl/>
        </w:rPr>
      </w:pPr>
      <w:r>
        <w:rPr>
          <w:rtl/>
        </w:rPr>
        <w:t>(2010-2020)</w:t>
      </w:r>
    </w:p>
    <w:p w14:paraId="7FEE0C9D" w14:textId="77777777" w:rsidR="00664B6E" w:rsidRDefault="00664B6E">
      <w:pPr>
        <w:pStyle w:val="Lead2"/>
        <w:ind w:left="0" w:firstLine="0"/>
        <w:jc w:val="center"/>
        <w:rPr>
          <w:rtl/>
        </w:rPr>
      </w:pPr>
    </w:p>
    <w:p w14:paraId="6A66EC3A" w14:textId="77777777" w:rsidR="00755777" w:rsidRDefault="00755777">
      <w:pPr>
        <w:pStyle w:val="Lead1"/>
        <w:rPr>
          <w:color w:val="E46D25"/>
        </w:rPr>
      </w:pPr>
    </w:p>
    <w:p w14:paraId="09815D64" w14:textId="77777777" w:rsidR="00664B6E" w:rsidRDefault="00664B6E">
      <w:pPr>
        <w:pStyle w:val="Lead1"/>
        <w:rPr>
          <w:color w:val="E46D25"/>
          <w:rtl/>
        </w:rPr>
      </w:pPr>
      <w:r>
        <w:rPr>
          <w:color w:val="E46D25"/>
          <w:rtl/>
        </w:rPr>
        <w:lastRenderedPageBreak/>
        <w:t>بانوراما..</w:t>
      </w:r>
      <w:r>
        <w:rPr>
          <w:color w:val="E46D25"/>
          <w:rtl/>
        </w:rPr>
        <w:br/>
        <w:t>«نظرة عامة على واقع انتهاكات حقوق الإنسان في الأردن»</w:t>
      </w:r>
    </w:p>
    <w:p w14:paraId="42E88385" w14:textId="77777777" w:rsidR="00664B6E" w:rsidRDefault="00664B6E">
      <w:pPr>
        <w:pStyle w:val="Table"/>
        <w:rPr>
          <w:rtl/>
        </w:rPr>
      </w:pPr>
    </w:p>
    <w:p w14:paraId="6D0A5603" w14:textId="77777777" w:rsidR="00664B6E" w:rsidRDefault="00664B6E">
      <w:pPr>
        <w:pStyle w:val="Text"/>
        <w:rPr>
          <w:rtl/>
        </w:rPr>
      </w:pPr>
      <w:r>
        <w:rPr>
          <w:rtl/>
        </w:rPr>
        <w:t>كفل الدستور الأردني، وصان في غير مادة من مواده الحقوق والحريات للأردنيين والأردنيات، ونصت المادة (128/1) منه على أنه «لا يجوز أن تؤثر القوانين التي تصدر بموجب هذا الدستور لتنظيم الحقوق والحريات على جوهر هذه الحقوق أو تمس أساسياتها»</w:t>
      </w:r>
      <w:r>
        <w:rPr>
          <w:vertAlign w:val="superscript"/>
          <w:rtl/>
        </w:rPr>
        <w:footnoteReference w:id="1"/>
      </w:r>
      <w:r>
        <w:rPr>
          <w:rtl/>
        </w:rPr>
        <w:t xml:space="preserve">. </w:t>
      </w:r>
    </w:p>
    <w:p w14:paraId="4092A2FB" w14:textId="77777777" w:rsidR="00664B6E" w:rsidRDefault="00664B6E">
      <w:pPr>
        <w:pStyle w:val="Text"/>
        <w:rPr>
          <w:rtl/>
        </w:rPr>
      </w:pPr>
      <w:r>
        <w:rPr>
          <w:rtl/>
        </w:rPr>
        <w:t xml:space="preserve">وقد صادق الأردن على العهدين، بالإضافة إلى العديد من </w:t>
      </w:r>
      <w:r>
        <w:rPr>
          <w:rtl/>
        </w:rPr>
        <w:lastRenderedPageBreak/>
        <w:t>الاتفاقيات الدولية، ومن المعلوم أن الشرعة الدولية لحقوق الإنسان ترتكز على الإعلان العالمي لحقوق الإنسان</w:t>
      </w:r>
      <w:r>
        <w:rPr>
          <w:vertAlign w:val="superscript"/>
          <w:rtl/>
        </w:rPr>
        <w:footnoteReference w:id="2"/>
      </w:r>
      <w:r>
        <w:rPr>
          <w:rtl/>
        </w:rPr>
        <w:t>، والعهد الدولي الخاص بالحقوق المدنية والسياسية</w:t>
      </w:r>
      <w:r>
        <w:rPr>
          <w:vertAlign w:val="superscript"/>
          <w:rtl/>
        </w:rPr>
        <w:footnoteReference w:id="3"/>
      </w:r>
      <w:r>
        <w:rPr>
          <w:rtl/>
        </w:rPr>
        <w:t>، والعهد الدولي الخاص بالحقوق الاقتصادية والاجتماعية والثقافية</w:t>
      </w:r>
      <w:r>
        <w:rPr>
          <w:vertAlign w:val="superscript"/>
          <w:rtl/>
        </w:rPr>
        <w:footnoteReference w:id="4"/>
      </w:r>
      <w:r>
        <w:rPr>
          <w:rtl/>
        </w:rPr>
        <w:t xml:space="preserve">. </w:t>
      </w:r>
    </w:p>
    <w:p w14:paraId="5483549E" w14:textId="77777777" w:rsidR="00664B6E" w:rsidRDefault="00664B6E">
      <w:pPr>
        <w:pStyle w:val="Text"/>
        <w:rPr>
          <w:rtl/>
        </w:rPr>
      </w:pPr>
      <w:r>
        <w:rPr>
          <w:rtl/>
        </w:rPr>
        <w:t xml:space="preserve">ومن الاتفاقيات والبروتوكولات الدولية التي صادق عليها الأردن، الاتفاقية الدولية للقضاء على كافة أشكال التمييز العنصري، واتفاقية القضاء على كافة أشكال التمييز ضد </w:t>
      </w:r>
      <w:r>
        <w:rPr>
          <w:rtl/>
        </w:rPr>
        <w:lastRenderedPageBreak/>
        <w:t>المرأة (سيداو)، واتفاقية حقوق الطفل، والبروتوكول الاختياري الملحق باتفاقية حقوق الطفل بشأن بيع الأطفال واستغلال الأطفال في البغاء وفي المواد الإباحية، والبروتوكول الاختياري الملحق باتفاقية حقوق الطفل بشأن اشتراك الأطفال في الصراعات المسلحة، واتفاقية مناهضة التعذيب وغيره من ضروب المعاملة أو العقوبة القاسية أو اللاإنسانية أو المهينة، واتفاقية حقوق الأشخاص ذوي الإعاقة، إلا أنه الأردن لم يُصادق على الاتفاقية الدولية لحماية حقوق جميع العمال المهاجرين وأفراد أسرهم.</w:t>
      </w:r>
    </w:p>
    <w:p w14:paraId="4D521EA5" w14:textId="77777777" w:rsidR="00664B6E" w:rsidRDefault="00664B6E">
      <w:pPr>
        <w:pStyle w:val="Text"/>
        <w:rPr>
          <w:rtl/>
        </w:rPr>
      </w:pPr>
      <w:r>
        <w:rPr>
          <w:rtl/>
        </w:rPr>
        <w:t xml:space="preserve">وعلى مدار السنوات رُصدت ووثقت المئات من انتهاكات حقوق الإنسان في الأردن، منها ما كان بسبب بعض النصوص، والمصطلحات الفضفاضة في القوانين والتشريعات، والآخر بسبب السياسات التي تنتهجها </w:t>
      </w:r>
      <w:r>
        <w:rPr>
          <w:rtl/>
        </w:rPr>
        <w:lastRenderedPageBreak/>
        <w:t>الحكومة والأجهزة التابعة لها، بالإضافة إلى العديد من الممارسات التي تُعد خرقا لحقوق الإنسان والحريات العامة.</w:t>
      </w:r>
    </w:p>
    <w:p w14:paraId="626E7356" w14:textId="77777777" w:rsidR="00664B6E" w:rsidRDefault="00664B6E">
      <w:pPr>
        <w:pStyle w:val="Text"/>
        <w:rPr>
          <w:rtl/>
        </w:rPr>
      </w:pPr>
      <w:r>
        <w:rPr>
          <w:rtl/>
        </w:rPr>
        <w:t xml:space="preserve">وقد صنفت الأردن دولة غير حرة في مؤشر الحرية لعام 2021، وفق تقرير فريدم هاوس لعام 2021، حيث حازت على المرتبة 34 عالميا، والسادس عربيا، وتقيس مؤشرات التقرير الحقوق والحريات التي يتمتع بها الأفراد، خاصة فيما يتعلق بالحقوق السياسية والحريات المدنية، بالاعتماد على الإعلان العالمي لحقوق الإنسان، الصادر عن الجمعية العامة للأمم المتحدة في 1948 </w:t>
      </w:r>
      <w:r>
        <w:rPr>
          <w:vertAlign w:val="superscript"/>
          <w:rtl/>
        </w:rPr>
        <w:footnoteReference w:id="5"/>
      </w:r>
      <w:r>
        <w:rPr>
          <w:rtl/>
        </w:rPr>
        <w:t>.</w:t>
      </w:r>
    </w:p>
    <w:p w14:paraId="424B8A73" w14:textId="77777777" w:rsidR="00664B6E" w:rsidRDefault="00664B6E">
      <w:pPr>
        <w:pStyle w:val="Text"/>
        <w:rPr>
          <w:rtl/>
        </w:rPr>
      </w:pPr>
      <w:r>
        <w:rPr>
          <w:rtl/>
        </w:rPr>
        <w:t xml:space="preserve">ومنذ عام 2011 وحتى عام 2022، تأرجحت مرتبة الأردن بين المرتبة 143 والمرتبة 120 من بين 180 دولة تخضع لمؤشر </w:t>
      </w:r>
      <w:r>
        <w:rPr>
          <w:rtl/>
        </w:rPr>
        <w:lastRenderedPageBreak/>
        <w:t>حرية الصحافة في العالم الذي تصدره مؤسسة مراسلون بلا حدود</w:t>
      </w:r>
      <w:r>
        <w:rPr>
          <w:vertAlign w:val="superscript"/>
          <w:rtl/>
        </w:rPr>
        <w:footnoteReference w:id="6"/>
      </w:r>
      <w:r>
        <w:rPr>
          <w:rtl/>
        </w:rPr>
        <w:t>، فيما تم تخفيض تصنيف الأردن من «معوق» إلى “قمعي” في تقرير جديد صادر عن مرصد سيفيكوس (</w:t>
      </w:r>
      <w:r>
        <w:t>CIVICUS Monitor</w:t>
      </w:r>
      <w:r>
        <w:rPr>
          <w:rtl/>
        </w:rPr>
        <w:t xml:space="preserve">) وهو مؤشر بحثي عالمي يقوم بتصنيف وتتبع الحريات الأساسية في 197 دولة وإقليم، ويهتم «مرصد سيفيكوس» بشكل خاص بالاعتداءات على الحريات المدنية في 197 دولة وإقليمًا على أنها إما مغلقة أو مقموعة أو معوقة أو ضيقة أو مفتوحة، استنادًا إلى منهجية تجمع بين عدة مصادر للبيانات حول حرية تكوين الجمعيات والتجمع السلمي والتعبير، ونال الأردن تصنيف «قمعي» ليكون الدولة </w:t>
      </w:r>
      <w:r>
        <w:rPr>
          <w:rtl/>
        </w:rPr>
        <w:lastRenderedPageBreak/>
        <w:t>رقم 48 التي تحصل على هذا التصنيف من بين 197 دولة</w:t>
      </w:r>
      <w:r>
        <w:rPr>
          <w:vertAlign w:val="superscript"/>
          <w:rtl/>
        </w:rPr>
        <w:footnoteReference w:id="7"/>
      </w:r>
      <w:r>
        <w:rPr>
          <w:rtl/>
        </w:rPr>
        <w:t>.</w:t>
      </w:r>
    </w:p>
    <w:p w14:paraId="670B404E" w14:textId="77777777" w:rsidR="00664B6E" w:rsidRDefault="00664B6E">
      <w:pPr>
        <w:pStyle w:val="Text"/>
        <w:rPr>
          <w:rtl/>
        </w:rPr>
      </w:pPr>
      <w:r>
        <w:rPr>
          <w:rtl/>
        </w:rPr>
        <w:t xml:space="preserve">وبالنظر إلى تقارير المركز الوطني لحقوق الإنسان، وآخرها تقرير عام </w:t>
      </w:r>
      <w:r>
        <w:rPr>
          <w:vertAlign w:val="superscript"/>
          <w:rtl/>
        </w:rPr>
        <w:footnoteReference w:id="8"/>
      </w:r>
      <w:r>
        <w:rPr>
          <w:rtl/>
        </w:rPr>
        <w:t xml:space="preserve">2020،  فقد استقبل المركز خلال عام 2020 ما مجموعه (310) شكوى ذات علاقة بالحقوق المدنيّة والسياسيّة، وتوزعت هذه الشكاوى على تسعة حقوق رئيسية، وهي: الحق في الحياة والحرّية والسلامة الجسديّة، الحقّ في الوصول إلى العدالة وضمانات المُحاكمة العادلة، الحقّ في الجنسية والإقامة والتّنقل واللّجوء، الحقّ في </w:t>
      </w:r>
      <w:r>
        <w:rPr>
          <w:rtl/>
        </w:rPr>
        <w:lastRenderedPageBreak/>
        <w:t>الانتخاب والترشح، الحقّ في حرّية الرّأي والتّعبير والصّحافة والإعلام، وحق الحصول على المعلومات، الحقّ في التجمع السلميّ، الحقّ في تأسيس الأحزاب السياسيّة والانضمام إليها، الحقّ في تأسيس النّقابات والانضمام إليها، والحقّ في تأسيس الجمعيات والانضمام إليها.</w:t>
      </w:r>
    </w:p>
    <w:p w14:paraId="35AEEB12" w14:textId="77777777" w:rsidR="00664B6E" w:rsidRDefault="00664B6E">
      <w:pPr>
        <w:pStyle w:val="Text"/>
        <w:rPr>
          <w:rtl/>
        </w:rPr>
      </w:pPr>
      <w:r>
        <w:rPr>
          <w:rtl/>
        </w:rPr>
        <w:t>أما فيما يتعلق بالحقوق الاقتصادية والاجتماعية والثقافية، فقد وثق المركز في تقريره لعام 2020، (89) شكوى مقابل (71) شكوى عام 2019 بنسبة زيادة بلغت (25</w:t>
      </w:r>
      <w:r>
        <w:rPr>
          <w:rStyle w:val="a"/>
          <w:rtl/>
        </w:rPr>
        <w:t>%</w:t>
      </w:r>
      <w:r>
        <w:rPr>
          <w:rtl/>
        </w:rPr>
        <w:t xml:space="preserve">)، توزعت على 7 حقوق رئيسية، وهي: الحقّ في التّنمية، الحقّ في مستوى معيشيّ لائق، الحقّ في العمل، الحقّ في التّعليم، الحقّ في الصّحة، الحقّ في بيئة سليمة، والحقوق الثقافيّة. </w:t>
      </w:r>
    </w:p>
    <w:p w14:paraId="127CD940" w14:textId="77777777" w:rsidR="00664B6E" w:rsidRDefault="00664B6E">
      <w:pPr>
        <w:pStyle w:val="Text"/>
        <w:rPr>
          <w:rtl/>
        </w:rPr>
      </w:pPr>
      <w:r>
        <w:rPr>
          <w:rtl/>
        </w:rPr>
        <w:t xml:space="preserve">وعلى صعيد حقوق الفئات الأكثر حاجةً للحماية، فاستقبل </w:t>
      </w:r>
      <w:r>
        <w:rPr>
          <w:rtl/>
        </w:rPr>
        <w:lastRenderedPageBreak/>
        <w:t xml:space="preserve">المركز خلال عام 2020 (34) شكوى بنسبة زيادة (31%) شكوى عن العام 2019 (26) موزعة على 4 فئات رئيسة، وهي: حقوق المرأة، حقوق الطفل، حقوق الأشخاص ذوي الإعاقة، حقوق كبار السّن. </w:t>
      </w:r>
    </w:p>
    <w:p w14:paraId="5AA71935" w14:textId="77777777" w:rsidR="00664B6E" w:rsidRDefault="00664B6E">
      <w:pPr>
        <w:pStyle w:val="Text"/>
        <w:rPr>
          <w:rtl/>
        </w:rPr>
      </w:pPr>
      <w:r>
        <w:rPr>
          <w:rtl/>
        </w:rPr>
        <w:t xml:space="preserve">ويوضح الجدول رقم (1) تباين توزيع الشكاوى على المحاور الثلاث الأساسية المتعلقة بحقوق الإنسان في الأردن، ونسب زيادتها، أو انخفاضها خلال الأعوام (2016-2020). </w:t>
      </w:r>
    </w:p>
    <w:p w14:paraId="577EDF7E" w14:textId="77777777" w:rsidR="00664B6E" w:rsidRDefault="00664B6E">
      <w:pPr>
        <w:pStyle w:val="Table"/>
        <w:rPr>
          <w:rtl/>
        </w:rPr>
      </w:pPr>
    </w:p>
    <w:p w14:paraId="3950CB6D" w14:textId="77777777" w:rsidR="00664B6E" w:rsidRDefault="00664B6E">
      <w:pPr>
        <w:pStyle w:val="Table"/>
        <w:rPr>
          <w:rtl/>
        </w:rPr>
      </w:pPr>
      <w:r>
        <w:rPr>
          <w:rtl/>
        </w:rPr>
        <w:t>الجدول رقم (1)</w:t>
      </w:r>
      <w:r>
        <w:rPr>
          <w:rtl/>
        </w:rPr>
        <w:br/>
        <w:t>تباين توزيع الشكاوى على المحاور الثلاث الأساسية المتعلقة بحقوق الإنسان في الأردن، ونسب زيادتها، أو انخفاضها خلال الأعوام (2016-2020)</w:t>
      </w:r>
    </w:p>
    <w:tbl>
      <w:tblPr>
        <w:bidiVisual/>
        <w:tblW w:w="0" w:type="auto"/>
        <w:jc w:val="right"/>
        <w:tblLayout w:type="fixed"/>
        <w:tblCellMar>
          <w:left w:w="0" w:type="dxa"/>
          <w:right w:w="0" w:type="dxa"/>
        </w:tblCellMar>
        <w:tblLook w:val="0000" w:firstRow="0" w:lastRow="0" w:firstColumn="0" w:lastColumn="0" w:noHBand="0" w:noVBand="0"/>
      </w:tblPr>
      <w:tblGrid>
        <w:gridCol w:w="2526"/>
        <w:gridCol w:w="659"/>
        <w:gridCol w:w="658"/>
        <w:gridCol w:w="659"/>
        <w:gridCol w:w="659"/>
        <w:gridCol w:w="658"/>
      </w:tblGrid>
      <w:tr w:rsidR="00664B6E" w14:paraId="0F5AC524" w14:textId="77777777">
        <w:tblPrEx>
          <w:tblCellMar>
            <w:top w:w="0" w:type="dxa"/>
            <w:left w:w="0" w:type="dxa"/>
            <w:bottom w:w="0" w:type="dxa"/>
            <w:right w:w="0" w:type="dxa"/>
          </w:tblCellMar>
        </w:tblPrEx>
        <w:trPr>
          <w:trHeight w:val="351"/>
          <w:jc w:val="right"/>
        </w:trPr>
        <w:tc>
          <w:tcPr>
            <w:tcW w:w="2526" w:type="dxa"/>
            <w:tcBorders>
              <w:top w:val="single" w:sz="8" w:space="0" w:color="000000"/>
              <w:left w:val="single" w:sz="8" w:space="0" w:color="000000"/>
              <w:bottom w:val="single" w:sz="4" w:space="0" w:color="000000"/>
              <w:right w:val="single" w:sz="4" w:space="0" w:color="000000"/>
            </w:tcBorders>
            <w:shd w:val="solid" w:color="FFF3CD" w:fill="auto"/>
            <w:tcMar>
              <w:top w:w="0" w:type="dxa"/>
              <w:left w:w="80" w:type="dxa"/>
              <w:bottom w:w="0" w:type="dxa"/>
              <w:right w:w="80" w:type="dxa"/>
            </w:tcMar>
            <w:vAlign w:val="center"/>
          </w:tcPr>
          <w:p w14:paraId="6B98E897" w14:textId="77777777" w:rsidR="00664B6E" w:rsidRDefault="00664B6E">
            <w:pPr>
              <w:pStyle w:val="Table"/>
              <w:rPr>
                <w:rtl/>
              </w:rPr>
            </w:pPr>
            <w:r>
              <w:rPr>
                <w:rtl/>
              </w:rPr>
              <w:t>السنة</w:t>
            </w:r>
          </w:p>
        </w:tc>
        <w:tc>
          <w:tcPr>
            <w:tcW w:w="659" w:type="dxa"/>
            <w:tcBorders>
              <w:top w:val="single" w:sz="8" w:space="0" w:color="000000"/>
              <w:left w:val="single" w:sz="4" w:space="0" w:color="000000"/>
              <w:bottom w:val="single" w:sz="4" w:space="0" w:color="000000"/>
              <w:right w:val="single" w:sz="4" w:space="0" w:color="000000"/>
            </w:tcBorders>
            <w:shd w:val="solid" w:color="FFF2CC" w:fill="auto"/>
            <w:tcMar>
              <w:top w:w="0" w:type="dxa"/>
              <w:left w:w="80" w:type="dxa"/>
              <w:bottom w:w="0" w:type="dxa"/>
              <w:right w:w="80" w:type="dxa"/>
            </w:tcMar>
            <w:vAlign w:val="center"/>
          </w:tcPr>
          <w:p w14:paraId="641FDA72" w14:textId="77777777" w:rsidR="00664B6E" w:rsidRDefault="00664B6E">
            <w:pPr>
              <w:pStyle w:val="Table"/>
              <w:rPr>
                <w:rtl/>
              </w:rPr>
            </w:pPr>
            <w:r>
              <w:rPr>
                <w:rtl/>
              </w:rPr>
              <w:t>2016</w:t>
            </w:r>
          </w:p>
        </w:tc>
        <w:tc>
          <w:tcPr>
            <w:tcW w:w="658" w:type="dxa"/>
            <w:tcBorders>
              <w:top w:val="single" w:sz="8" w:space="0" w:color="000000"/>
              <w:left w:val="single" w:sz="4" w:space="0" w:color="000000"/>
              <w:bottom w:val="single" w:sz="4" w:space="0" w:color="000000"/>
              <w:right w:val="single" w:sz="4" w:space="0" w:color="000000"/>
            </w:tcBorders>
            <w:shd w:val="solid" w:color="FFF2CC" w:fill="auto"/>
            <w:tcMar>
              <w:top w:w="0" w:type="dxa"/>
              <w:left w:w="80" w:type="dxa"/>
              <w:bottom w:w="0" w:type="dxa"/>
              <w:right w:w="80" w:type="dxa"/>
            </w:tcMar>
            <w:vAlign w:val="center"/>
          </w:tcPr>
          <w:p w14:paraId="350C2F57" w14:textId="77777777" w:rsidR="00664B6E" w:rsidRDefault="00664B6E">
            <w:pPr>
              <w:pStyle w:val="Table"/>
              <w:rPr>
                <w:rtl/>
              </w:rPr>
            </w:pPr>
            <w:r>
              <w:rPr>
                <w:rtl/>
              </w:rPr>
              <w:t>2017</w:t>
            </w:r>
          </w:p>
        </w:tc>
        <w:tc>
          <w:tcPr>
            <w:tcW w:w="659" w:type="dxa"/>
            <w:tcBorders>
              <w:top w:val="single" w:sz="8" w:space="0" w:color="000000"/>
              <w:left w:val="single" w:sz="4" w:space="0" w:color="000000"/>
              <w:bottom w:val="single" w:sz="4" w:space="0" w:color="000000"/>
              <w:right w:val="single" w:sz="4" w:space="0" w:color="000000"/>
            </w:tcBorders>
            <w:shd w:val="solid" w:color="FFF2CC" w:fill="auto"/>
            <w:tcMar>
              <w:top w:w="0" w:type="dxa"/>
              <w:left w:w="80" w:type="dxa"/>
              <w:bottom w:w="0" w:type="dxa"/>
              <w:right w:w="80" w:type="dxa"/>
            </w:tcMar>
            <w:vAlign w:val="center"/>
          </w:tcPr>
          <w:p w14:paraId="2F80F3F9" w14:textId="77777777" w:rsidR="00664B6E" w:rsidRDefault="00664B6E">
            <w:pPr>
              <w:pStyle w:val="Table"/>
              <w:rPr>
                <w:rtl/>
              </w:rPr>
            </w:pPr>
            <w:r>
              <w:rPr>
                <w:rtl/>
              </w:rPr>
              <w:t>2018</w:t>
            </w:r>
          </w:p>
        </w:tc>
        <w:tc>
          <w:tcPr>
            <w:tcW w:w="659" w:type="dxa"/>
            <w:tcBorders>
              <w:top w:val="single" w:sz="8" w:space="0" w:color="000000"/>
              <w:left w:val="single" w:sz="4" w:space="0" w:color="000000"/>
              <w:bottom w:val="single" w:sz="4" w:space="0" w:color="000000"/>
              <w:right w:val="single" w:sz="4" w:space="0" w:color="000000"/>
            </w:tcBorders>
            <w:shd w:val="solid" w:color="FFF2CC" w:fill="auto"/>
            <w:tcMar>
              <w:top w:w="0" w:type="dxa"/>
              <w:left w:w="80" w:type="dxa"/>
              <w:bottom w:w="0" w:type="dxa"/>
              <w:right w:w="80" w:type="dxa"/>
            </w:tcMar>
            <w:vAlign w:val="center"/>
          </w:tcPr>
          <w:p w14:paraId="011C695C" w14:textId="77777777" w:rsidR="00664B6E" w:rsidRDefault="00664B6E">
            <w:pPr>
              <w:pStyle w:val="Table"/>
              <w:rPr>
                <w:rtl/>
              </w:rPr>
            </w:pPr>
            <w:r>
              <w:rPr>
                <w:rtl/>
              </w:rPr>
              <w:t>2019</w:t>
            </w:r>
          </w:p>
        </w:tc>
        <w:tc>
          <w:tcPr>
            <w:tcW w:w="658" w:type="dxa"/>
            <w:tcBorders>
              <w:top w:val="single" w:sz="8" w:space="0" w:color="000000"/>
              <w:left w:val="single" w:sz="4" w:space="0" w:color="000000"/>
              <w:bottom w:val="single" w:sz="4" w:space="0" w:color="000000"/>
              <w:right w:val="single" w:sz="8" w:space="0" w:color="000000"/>
            </w:tcBorders>
            <w:shd w:val="solid" w:color="FFF2CC" w:fill="auto"/>
            <w:tcMar>
              <w:top w:w="0" w:type="dxa"/>
              <w:left w:w="80" w:type="dxa"/>
              <w:bottom w:w="0" w:type="dxa"/>
              <w:right w:w="80" w:type="dxa"/>
            </w:tcMar>
            <w:vAlign w:val="center"/>
          </w:tcPr>
          <w:p w14:paraId="3A028FFE" w14:textId="77777777" w:rsidR="00664B6E" w:rsidRDefault="00664B6E">
            <w:pPr>
              <w:pStyle w:val="Table"/>
              <w:rPr>
                <w:rtl/>
              </w:rPr>
            </w:pPr>
            <w:r>
              <w:rPr>
                <w:rtl/>
              </w:rPr>
              <w:t>2020</w:t>
            </w:r>
          </w:p>
        </w:tc>
      </w:tr>
      <w:tr w:rsidR="00664B6E" w14:paraId="19616C66" w14:textId="77777777">
        <w:tblPrEx>
          <w:tblCellMar>
            <w:top w:w="0" w:type="dxa"/>
            <w:left w:w="0" w:type="dxa"/>
            <w:bottom w:w="0" w:type="dxa"/>
            <w:right w:w="0" w:type="dxa"/>
          </w:tblCellMar>
        </w:tblPrEx>
        <w:trPr>
          <w:trHeight w:val="369"/>
          <w:jc w:val="right"/>
        </w:trPr>
        <w:tc>
          <w:tcPr>
            <w:tcW w:w="2526" w:type="dxa"/>
            <w:tcBorders>
              <w:top w:val="single" w:sz="4" w:space="0" w:color="000000"/>
              <w:left w:val="single" w:sz="8" w:space="0" w:color="000000"/>
              <w:bottom w:val="single" w:sz="4" w:space="0" w:color="000000"/>
              <w:right w:val="single" w:sz="4" w:space="0" w:color="000000"/>
            </w:tcBorders>
            <w:tcMar>
              <w:top w:w="0" w:type="dxa"/>
              <w:left w:w="80" w:type="dxa"/>
              <w:bottom w:w="0" w:type="dxa"/>
              <w:right w:w="80" w:type="dxa"/>
            </w:tcMar>
            <w:vAlign w:val="center"/>
          </w:tcPr>
          <w:p w14:paraId="2849A80F" w14:textId="77777777" w:rsidR="00664B6E" w:rsidRDefault="00664B6E">
            <w:pPr>
              <w:pStyle w:val="Table"/>
              <w:rPr>
                <w:rtl/>
              </w:rPr>
            </w:pPr>
            <w:r>
              <w:rPr>
                <w:rtl/>
              </w:rPr>
              <w:t>الحقوق المدنية والسياسية</w:t>
            </w:r>
          </w:p>
        </w:tc>
        <w:tc>
          <w:tcPr>
            <w:tcW w:w="6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2CC100D9" w14:textId="77777777" w:rsidR="00664B6E" w:rsidRDefault="00664B6E">
            <w:pPr>
              <w:pStyle w:val="Table"/>
              <w:rPr>
                <w:rtl/>
              </w:rPr>
            </w:pPr>
            <w:r>
              <w:rPr>
                <w:rtl/>
              </w:rPr>
              <w:t>253</w:t>
            </w:r>
          </w:p>
        </w:tc>
        <w:tc>
          <w:tcPr>
            <w:tcW w:w="65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034A3D8F" w14:textId="77777777" w:rsidR="00664B6E" w:rsidRDefault="00664B6E">
            <w:pPr>
              <w:pStyle w:val="Table"/>
              <w:rPr>
                <w:rtl/>
              </w:rPr>
            </w:pPr>
            <w:r>
              <w:rPr>
                <w:rtl/>
              </w:rPr>
              <w:t>260</w:t>
            </w:r>
          </w:p>
        </w:tc>
        <w:tc>
          <w:tcPr>
            <w:tcW w:w="6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52283751" w14:textId="77777777" w:rsidR="00664B6E" w:rsidRDefault="00664B6E">
            <w:pPr>
              <w:pStyle w:val="Table"/>
              <w:rPr>
                <w:rtl/>
              </w:rPr>
            </w:pPr>
            <w:r>
              <w:rPr>
                <w:rtl/>
              </w:rPr>
              <w:t>278</w:t>
            </w:r>
          </w:p>
        </w:tc>
        <w:tc>
          <w:tcPr>
            <w:tcW w:w="6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6BDF0A3F" w14:textId="77777777" w:rsidR="00664B6E" w:rsidRDefault="00664B6E">
            <w:pPr>
              <w:pStyle w:val="Table"/>
              <w:rPr>
                <w:rtl/>
              </w:rPr>
            </w:pPr>
            <w:r>
              <w:rPr>
                <w:rtl/>
              </w:rPr>
              <w:t>403</w:t>
            </w:r>
          </w:p>
        </w:tc>
        <w:tc>
          <w:tcPr>
            <w:tcW w:w="658" w:type="dxa"/>
            <w:tcBorders>
              <w:top w:val="single" w:sz="4" w:space="0" w:color="000000"/>
              <w:left w:val="single" w:sz="4" w:space="0" w:color="000000"/>
              <w:bottom w:val="single" w:sz="4" w:space="0" w:color="000000"/>
              <w:right w:val="single" w:sz="8" w:space="0" w:color="000000"/>
            </w:tcBorders>
            <w:tcMar>
              <w:top w:w="0" w:type="dxa"/>
              <w:left w:w="80" w:type="dxa"/>
              <w:bottom w:w="0" w:type="dxa"/>
              <w:right w:w="80" w:type="dxa"/>
            </w:tcMar>
            <w:vAlign w:val="center"/>
          </w:tcPr>
          <w:p w14:paraId="66991256" w14:textId="77777777" w:rsidR="00664B6E" w:rsidRDefault="00664B6E">
            <w:pPr>
              <w:pStyle w:val="Table"/>
              <w:rPr>
                <w:rtl/>
              </w:rPr>
            </w:pPr>
            <w:r>
              <w:rPr>
                <w:rtl/>
              </w:rPr>
              <w:t>310</w:t>
            </w:r>
          </w:p>
        </w:tc>
      </w:tr>
      <w:tr w:rsidR="00664B6E" w14:paraId="5FD8E0D5" w14:textId="77777777">
        <w:tblPrEx>
          <w:tblCellMar>
            <w:top w:w="0" w:type="dxa"/>
            <w:left w:w="0" w:type="dxa"/>
            <w:bottom w:w="0" w:type="dxa"/>
            <w:right w:w="0" w:type="dxa"/>
          </w:tblCellMar>
        </w:tblPrEx>
        <w:trPr>
          <w:trHeight w:val="566"/>
          <w:jc w:val="right"/>
        </w:trPr>
        <w:tc>
          <w:tcPr>
            <w:tcW w:w="2526" w:type="dxa"/>
            <w:tcBorders>
              <w:top w:val="single" w:sz="4" w:space="0" w:color="000000"/>
              <w:left w:val="single" w:sz="8" w:space="0" w:color="000000"/>
              <w:bottom w:val="single" w:sz="4" w:space="0" w:color="000000"/>
              <w:right w:val="single" w:sz="4" w:space="0" w:color="000000"/>
            </w:tcBorders>
            <w:tcMar>
              <w:top w:w="0" w:type="dxa"/>
              <w:left w:w="80" w:type="dxa"/>
              <w:bottom w:w="0" w:type="dxa"/>
              <w:right w:w="80" w:type="dxa"/>
            </w:tcMar>
            <w:vAlign w:val="center"/>
          </w:tcPr>
          <w:p w14:paraId="498841E5" w14:textId="77777777" w:rsidR="00664B6E" w:rsidRDefault="00664B6E">
            <w:pPr>
              <w:pStyle w:val="Table"/>
              <w:rPr>
                <w:rtl/>
              </w:rPr>
            </w:pPr>
            <w:r>
              <w:rPr>
                <w:rtl/>
              </w:rPr>
              <w:t>الحقوق الاقتصادية والاجتماعية والثقافية</w:t>
            </w:r>
          </w:p>
        </w:tc>
        <w:tc>
          <w:tcPr>
            <w:tcW w:w="6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0B54DAEA" w14:textId="77777777" w:rsidR="00664B6E" w:rsidRDefault="00664B6E">
            <w:pPr>
              <w:pStyle w:val="Table"/>
              <w:rPr>
                <w:rtl/>
              </w:rPr>
            </w:pPr>
            <w:r>
              <w:rPr>
                <w:rtl/>
              </w:rPr>
              <w:t>55</w:t>
            </w:r>
          </w:p>
        </w:tc>
        <w:tc>
          <w:tcPr>
            <w:tcW w:w="65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515F0BFD" w14:textId="77777777" w:rsidR="00664B6E" w:rsidRDefault="00664B6E">
            <w:pPr>
              <w:pStyle w:val="Table"/>
              <w:rPr>
                <w:rtl/>
              </w:rPr>
            </w:pPr>
            <w:r>
              <w:rPr>
                <w:rtl/>
              </w:rPr>
              <w:t>70</w:t>
            </w:r>
          </w:p>
        </w:tc>
        <w:tc>
          <w:tcPr>
            <w:tcW w:w="6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465BBF9A" w14:textId="77777777" w:rsidR="00664B6E" w:rsidRDefault="00664B6E">
            <w:pPr>
              <w:pStyle w:val="Table"/>
              <w:rPr>
                <w:rtl/>
              </w:rPr>
            </w:pPr>
            <w:r>
              <w:rPr>
                <w:rtl/>
              </w:rPr>
              <w:t>78</w:t>
            </w:r>
          </w:p>
        </w:tc>
        <w:tc>
          <w:tcPr>
            <w:tcW w:w="6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48D256DA" w14:textId="77777777" w:rsidR="00664B6E" w:rsidRDefault="00664B6E">
            <w:pPr>
              <w:pStyle w:val="Table"/>
              <w:rPr>
                <w:rtl/>
              </w:rPr>
            </w:pPr>
            <w:r>
              <w:rPr>
                <w:rtl/>
              </w:rPr>
              <w:t>71</w:t>
            </w:r>
          </w:p>
        </w:tc>
        <w:tc>
          <w:tcPr>
            <w:tcW w:w="658" w:type="dxa"/>
            <w:tcBorders>
              <w:top w:val="single" w:sz="4" w:space="0" w:color="000000"/>
              <w:left w:val="single" w:sz="4" w:space="0" w:color="000000"/>
              <w:bottom w:val="single" w:sz="4" w:space="0" w:color="000000"/>
              <w:right w:val="single" w:sz="8" w:space="0" w:color="000000"/>
            </w:tcBorders>
            <w:tcMar>
              <w:top w:w="0" w:type="dxa"/>
              <w:left w:w="80" w:type="dxa"/>
              <w:bottom w:w="0" w:type="dxa"/>
              <w:right w:w="80" w:type="dxa"/>
            </w:tcMar>
            <w:vAlign w:val="center"/>
          </w:tcPr>
          <w:p w14:paraId="485AD637" w14:textId="77777777" w:rsidR="00664B6E" w:rsidRDefault="00664B6E">
            <w:pPr>
              <w:pStyle w:val="Table"/>
              <w:rPr>
                <w:rtl/>
              </w:rPr>
            </w:pPr>
            <w:r>
              <w:rPr>
                <w:rtl/>
              </w:rPr>
              <w:t>89</w:t>
            </w:r>
          </w:p>
        </w:tc>
      </w:tr>
      <w:tr w:rsidR="00664B6E" w14:paraId="45B5D154" w14:textId="77777777">
        <w:tblPrEx>
          <w:tblCellMar>
            <w:top w:w="0" w:type="dxa"/>
            <w:left w:w="0" w:type="dxa"/>
            <w:bottom w:w="0" w:type="dxa"/>
            <w:right w:w="0" w:type="dxa"/>
          </w:tblCellMar>
        </w:tblPrEx>
        <w:trPr>
          <w:trHeight w:val="369"/>
          <w:jc w:val="right"/>
        </w:trPr>
        <w:tc>
          <w:tcPr>
            <w:tcW w:w="2526" w:type="dxa"/>
            <w:tcBorders>
              <w:top w:val="single" w:sz="4" w:space="0" w:color="000000"/>
              <w:left w:val="single" w:sz="8" w:space="0" w:color="000000"/>
              <w:bottom w:val="single" w:sz="4" w:space="0" w:color="000000"/>
              <w:right w:val="single" w:sz="4" w:space="0" w:color="000000"/>
            </w:tcBorders>
            <w:tcMar>
              <w:top w:w="0" w:type="dxa"/>
              <w:left w:w="80" w:type="dxa"/>
              <w:bottom w:w="0" w:type="dxa"/>
              <w:right w:w="80" w:type="dxa"/>
            </w:tcMar>
            <w:vAlign w:val="center"/>
          </w:tcPr>
          <w:p w14:paraId="1E3637F4" w14:textId="77777777" w:rsidR="00664B6E" w:rsidRDefault="00664B6E">
            <w:pPr>
              <w:pStyle w:val="Table"/>
              <w:rPr>
                <w:rtl/>
              </w:rPr>
            </w:pPr>
            <w:r>
              <w:rPr>
                <w:rtl/>
              </w:rPr>
              <w:t>حقوق الفئات الأكثر حاجةً للحماية</w:t>
            </w:r>
          </w:p>
        </w:tc>
        <w:tc>
          <w:tcPr>
            <w:tcW w:w="6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210D46B0" w14:textId="77777777" w:rsidR="00664B6E" w:rsidRDefault="00664B6E">
            <w:pPr>
              <w:pStyle w:val="Table"/>
              <w:rPr>
                <w:rtl/>
              </w:rPr>
            </w:pPr>
            <w:r>
              <w:rPr>
                <w:rtl/>
              </w:rPr>
              <w:t>9</w:t>
            </w:r>
          </w:p>
        </w:tc>
        <w:tc>
          <w:tcPr>
            <w:tcW w:w="65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155D8683" w14:textId="77777777" w:rsidR="00664B6E" w:rsidRDefault="00664B6E">
            <w:pPr>
              <w:pStyle w:val="Table"/>
              <w:rPr>
                <w:rtl/>
              </w:rPr>
            </w:pPr>
            <w:r>
              <w:rPr>
                <w:rtl/>
              </w:rPr>
              <w:t>7</w:t>
            </w:r>
          </w:p>
        </w:tc>
        <w:tc>
          <w:tcPr>
            <w:tcW w:w="6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3FFE0863" w14:textId="77777777" w:rsidR="00664B6E" w:rsidRDefault="00664B6E">
            <w:pPr>
              <w:pStyle w:val="Table"/>
              <w:rPr>
                <w:rtl/>
              </w:rPr>
            </w:pPr>
            <w:r>
              <w:rPr>
                <w:rtl/>
              </w:rPr>
              <w:t>13</w:t>
            </w:r>
          </w:p>
        </w:tc>
        <w:tc>
          <w:tcPr>
            <w:tcW w:w="659"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14:paraId="0F948BAB" w14:textId="77777777" w:rsidR="00664B6E" w:rsidRDefault="00664B6E">
            <w:pPr>
              <w:pStyle w:val="Table"/>
              <w:rPr>
                <w:rtl/>
              </w:rPr>
            </w:pPr>
            <w:r>
              <w:rPr>
                <w:rtl/>
              </w:rPr>
              <w:t>26</w:t>
            </w:r>
          </w:p>
        </w:tc>
        <w:tc>
          <w:tcPr>
            <w:tcW w:w="658" w:type="dxa"/>
            <w:tcBorders>
              <w:top w:val="single" w:sz="4" w:space="0" w:color="000000"/>
              <w:left w:val="single" w:sz="4" w:space="0" w:color="000000"/>
              <w:bottom w:val="single" w:sz="4" w:space="0" w:color="000000"/>
              <w:right w:val="single" w:sz="8" w:space="0" w:color="000000"/>
            </w:tcBorders>
            <w:tcMar>
              <w:top w:w="0" w:type="dxa"/>
              <w:left w:w="80" w:type="dxa"/>
              <w:bottom w:w="0" w:type="dxa"/>
              <w:right w:w="80" w:type="dxa"/>
            </w:tcMar>
            <w:vAlign w:val="center"/>
          </w:tcPr>
          <w:p w14:paraId="50BEE075" w14:textId="77777777" w:rsidR="00664B6E" w:rsidRDefault="00664B6E">
            <w:pPr>
              <w:pStyle w:val="Table"/>
              <w:rPr>
                <w:rtl/>
              </w:rPr>
            </w:pPr>
            <w:r>
              <w:rPr>
                <w:rtl/>
              </w:rPr>
              <w:t>34</w:t>
            </w:r>
          </w:p>
        </w:tc>
      </w:tr>
      <w:tr w:rsidR="00664B6E" w14:paraId="17B2369E" w14:textId="77777777">
        <w:tblPrEx>
          <w:tblCellMar>
            <w:top w:w="0" w:type="dxa"/>
            <w:left w:w="0" w:type="dxa"/>
            <w:bottom w:w="0" w:type="dxa"/>
            <w:right w:w="0" w:type="dxa"/>
          </w:tblCellMar>
        </w:tblPrEx>
        <w:trPr>
          <w:trHeight w:val="351"/>
          <w:jc w:val="right"/>
        </w:trPr>
        <w:tc>
          <w:tcPr>
            <w:tcW w:w="2526" w:type="dxa"/>
            <w:tcBorders>
              <w:top w:val="single" w:sz="4" w:space="0" w:color="000000"/>
              <w:left w:val="single" w:sz="8" w:space="0" w:color="000000"/>
              <w:bottom w:val="single" w:sz="8" w:space="0" w:color="000000"/>
              <w:right w:val="single" w:sz="4" w:space="0" w:color="000000"/>
            </w:tcBorders>
            <w:shd w:val="solid" w:color="D12229" w:fill="auto"/>
            <w:tcMar>
              <w:top w:w="0" w:type="dxa"/>
              <w:left w:w="80" w:type="dxa"/>
              <w:bottom w:w="0" w:type="dxa"/>
              <w:right w:w="80" w:type="dxa"/>
            </w:tcMar>
            <w:vAlign w:val="center"/>
          </w:tcPr>
          <w:p w14:paraId="6B2C61C6" w14:textId="77777777" w:rsidR="00664B6E" w:rsidRPr="008D6CCE" w:rsidRDefault="00664B6E">
            <w:pPr>
              <w:pStyle w:val="Table"/>
              <w:rPr>
                <w:color w:val="FBE4D5" w:themeColor="accent2" w:themeTint="33"/>
                <w:rtl/>
              </w:rPr>
            </w:pPr>
            <w:r w:rsidRPr="008D6CCE">
              <w:rPr>
                <w:color w:val="FBE4D5" w:themeColor="accent2" w:themeTint="33"/>
                <w:rtl/>
              </w:rPr>
              <w:lastRenderedPageBreak/>
              <w:t>مجموع الشكاوى</w:t>
            </w:r>
          </w:p>
        </w:tc>
        <w:tc>
          <w:tcPr>
            <w:tcW w:w="659" w:type="dxa"/>
            <w:tcBorders>
              <w:top w:val="single" w:sz="4" w:space="0" w:color="000000"/>
              <w:left w:val="single" w:sz="4" w:space="0" w:color="000000"/>
              <w:bottom w:val="single" w:sz="8" w:space="0" w:color="000000"/>
              <w:right w:val="single" w:sz="4" w:space="0" w:color="000000"/>
            </w:tcBorders>
            <w:shd w:val="solid" w:color="D12229" w:fill="auto"/>
            <w:tcMar>
              <w:top w:w="0" w:type="dxa"/>
              <w:left w:w="80" w:type="dxa"/>
              <w:bottom w:w="0" w:type="dxa"/>
              <w:right w:w="80" w:type="dxa"/>
            </w:tcMar>
            <w:vAlign w:val="center"/>
          </w:tcPr>
          <w:p w14:paraId="20AFD61A" w14:textId="77777777" w:rsidR="00664B6E" w:rsidRPr="008D6CCE" w:rsidRDefault="00664B6E">
            <w:pPr>
              <w:pStyle w:val="Table"/>
              <w:rPr>
                <w:color w:val="FBE4D5" w:themeColor="accent2" w:themeTint="33"/>
                <w:rtl/>
              </w:rPr>
            </w:pPr>
            <w:r w:rsidRPr="008D6CCE">
              <w:rPr>
                <w:color w:val="FBE4D5" w:themeColor="accent2" w:themeTint="33"/>
                <w:rtl/>
              </w:rPr>
              <w:t>317</w:t>
            </w:r>
          </w:p>
        </w:tc>
        <w:tc>
          <w:tcPr>
            <w:tcW w:w="658" w:type="dxa"/>
            <w:tcBorders>
              <w:top w:val="single" w:sz="4" w:space="0" w:color="000000"/>
              <w:left w:val="single" w:sz="4" w:space="0" w:color="000000"/>
              <w:bottom w:val="single" w:sz="8" w:space="0" w:color="000000"/>
              <w:right w:val="single" w:sz="4" w:space="0" w:color="000000"/>
            </w:tcBorders>
            <w:shd w:val="solid" w:color="D12229" w:fill="auto"/>
            <w:tcMar>
              <w:top w:w="0" w:type="dxa"/>
              <w:left w:w="80" w:type="dxa"/>
              <w:bottom w:w="0" w:type="dxa"/>
              <w:right w:w="80" w:type="dxa"/>
            </w:tcMar>
            <w:vAlign w:val="center"/>
          </w:tcPr>
          <w:p w14:paraId="14B56FF3" w14:textId="77777777" w:rsidR="00664B6E" w:rsidRPr="008D6CCE" w:rsidRDefault="00664B6E">
            <w:pPr>
              <w:pStyle w:val="Table"/>
              <w:rPr>
                <w:color w:val="FBE4D5" w:themeColor="accent2" w:themeTint="33"/>
                <w:rtl/>
              </w:rPr>
            </w:pPr>
            <w:r w:rsidRPr="008D6CCE">
              <w:rPr>
                <w:color w:val="FBE4D5" w:themeColor="accent2" w:themeTint="33"/>
                <w:rtl/>
              </w:rPr>
              <w:t>337</w:t>
            </w:r>
          </w:p>
        </w:tc>
        <w:tc>
          <w:tcPr>
            <w:tcW w:w="659" w:type="dxa"/>
            <w:tcBorders>
              <w:top w:val="single" w:sz="4" w:space="0" w:color="000000"/>
              <w:left w:val="single" w:sz="4" w:space="0" w:color="000000"/>
              <w:bottom w:val="single" w:sz="8" w:space="0" w:color="000000"/>
              <w:right w:val="single" w:sz="4" w:space="0" w:color="000000"/>
            </w:tcBorders>
            <w:shd w:val="solid" w:color="D12229" w:fill="auto"/>
            <w:tcMar>
              <w:top w:w="0" w:type="dxa"/>
              <w:left w:w="80" w:type="dxa"/>
              <w:bottom w:w="0" w:type="dxa"/>
              <w:right w:w="80" w:type="dxa"/>
            </w:tcMar>
            <w:vAlign w:val="center"/>
          </w:tcPr>
          <w:p w14:paraId="0F948237" w14:textId="77777777" w:rsidR="00664B6E" w:rsidRPr="008D6CCE" w:rsidRDefault="00664B6E">
            <w:pPr>
              <w:pStyle w:val="Table"/>
              <w:rPr>
                <w:color w:val="FBE4D5" w:themeColor="accent2" w:themeTint="33"/>
                <w:rtl/>
              </w:rPr>
            </w:pPr>
            <w:r w:rsidRPr="008D6CCE">
              <w:rPr>
                <w:color w:val="FBE4D5" w:themeColor="accent2" w:themeTint="33"/>
                <w:rtl/>
              </w:rPr>
              <w:t>369</w:t>
            </w:r>
          </w:p>
        </w:tc>
        <w:tc>
          <w:tcPr>
            <w:tcW w:w="659" w:type="dxa"/>
            <w:tcBorders>
              <w:top w:val="single" w:sz="4" w:space="0" w:color="000000"/>
              <w:left w:val="single" w:sz="4" w:space="0" w:color="000000"/>
              <w:bottom w:val="single" w:sz="8" w:space="0" w:color="000000"/>
              <w:right w:val="single" w:sz="4" w:space="0" w:color="000000"/>
            </w:tcBorders>
            <w:shd w:val="solid" w:color="D12229" w:fill="auto"/>
            <w:tcMar>
              <w:top w:w="0" w:type="dxa"/>
              <w:left w:w="80" w:type="dxa"/>
              <w:bottom w:w="0" w:type="dxa"/>
              <w:right w:w="80" w:type="dxa"/>
            </w:tcMar>
            <w:vAlign w:val="center"/>
          </w:tcPr>
          <w:p w14:paraId="4F542FA7" w14:textId="77777777" w:rsidR="00664B6E" w:rsidRPr="008D6CCE" w:rsidRDefault="00664B6E">
            <w:pPr>
              <w:pStyle w:val="Table"/>
              <w:rPr>
                <w:color w:val="FBE4D5" w:themeColor="accent2" w:themeTint="33"/>
                <w:rtl/>
              </w:rPr>
            </w:pPr>
            <w:r w:rsidRPr="008D6CCE">
              <w:rPr>
                <w:color w:val="FBE4D5" w:themeColor="accent2" w:themeTint="33"/>
                <w:rtl/>
              </w:rPr>
              <w:t>500</w:t>
            </w:r>
          </w:p>
        </w:tc>
        <w:tc>
          <w:tcPr>
            <w:tcW w:w="658" w:type="dxa"/>
            <w:tcBorders>
              <w:top w:val="single" w:sz="4" w:space="0" w:color="000000"/>
              <w:left w:val="single" w:sz="4" w:space="0" w:color="000000"/>
              <w:bottom w:val="single" w:sz="8" w:space="0" w:color="000000"/>
              <w:right w:val="single" w:sz="8" w:space="0" w:color="000000"/>
            </w:tcBorders>
            <w:shd w:val="solid" w:color="D12229" w:fill="auto"/>
            <w:tcMar>
              <w:top w:w="0" w:type="dxa"/>
              <w:left w:w="80" w:type="dxa"/>
              <w:bottom w:w="0" w:type="dxa"/>
              <w:right w:w="80" w:type="dxa"/>
            </w:tcMar>
            <w:vAlign w:val="center"/>
          </w:tcPr>
          <w:p w14:paraId="6BB4F1EE" w14:textId="77777777" w:rsidR="00664B6E" w:rsidRPr="008D6CCE" w:rsidRDefault="00664B6E">
            <w:pPr>
              <w:pStyle w:val="Table"/>
              <w:rPr>
                <w:color w:val="FBE4D5" w:themeColor="accent2" w:themeTint="33"/>
                <w:rtl/>
              </w:rPr>
            </w:pPr>
            <w:r w:rsidRPr="008D6CCE">
              <w:rPr>
                <w:color w:val="FBE4D5" w:themeColor="accent2" w:themeTint="33"/>
                <w:rtl/>
              </w:rPr>
              <w:t>433</w:t>
            </w:r>
          </w:p>
        </w:tc>
      </w:tr>
    </w:tbl>
    <w:p w14:paraId="2AE60851" w14:textId="77777777" w:rsidR="00664B6E" w:rsidRDefault="00664B6E">
      <w:pPr>
        <w:pStyle w:val="Table"/>
        <w:rPr>
          <w:rtl/>
        </w:rPr>
      </w:pPr>
    </w:p>
    <w:p w14:paraId="55D9D8C0" w14:textId="77777777" w:rsidR="00664B6E" w:rsidRDefault="00664B6E">
      <w:pPr>
        <w:pStyle w:val="Table"/>
        <w:rPr>
          <w:rtl/>
        </w:rPr>
      </w:pPr>
    </w:p>
    <w:p w14:paraId="215D28F9" w14:textId="77777777" w:rsidR="00664B6E" w:rsidRDefault="00664B6E">
      <w:pPr>
        <w:pStyle w:val="Table"/>
        <w:rPr>
          <w:rtl/>
        </w:rPr>
      </w:pPr>
      <w:r>
        <w:rPr>
          <w:rtl/>
        </w:rPr>
        <w:t>الشكل رقم (1)</w:t>
      </w:r>
      <w:r>
        <w:rPr>
          <w:rtl/>
        </w:rPr>
        <w:br/>
        <w:t>تباين توزيع الشكاوى على المحاور الثلاث الأساسية المتعلقة بحقوق الإنسان في الأردن، ونسب زيادتها، أو انخفاضها خلال الأعوام (2016-2020)</w:t>
      </w:r>
    </w:p>
    <w:p w14:paraId="0DF9AF87" w14:textId="77777777" w:rsidR="00664B6E" w:rsidRDefault="00664B6E">
      <w:pPr>
        <w:pStyle w:val="Table"/>
        <w:jc w:val="left"/>
        <w:rPr>
          <w:rtl/>
        </w:rPr>
      </w:pPr>
      <w:r>
        <w:rPr>
          <w:rtl/>
        </w:rPr>
        <w:t xml:space="preserve">          </w:t>
      </w:r>
    </w:p>
    <w:p w14:paraId="3ECF8411" w14:textId="77777777" w:rsidR="00664B6E" w:rsidRDefault="00755777">
      <w:pPr>
        <w:pStyle w:val="Text"/>
        <w:rPr>
          <w:rtl/>
        </w:rPr>
      </w:pPr>
      <w:r>
        <w:object w:dxaOrig="6128" w:dyaOrig="3062" w14:anchorId="21F54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45.5pt" o:ole="">
            <v:imagedata r:id="rId7" o:title=""/>
          </v:shape>
          <o:OLEObject Type="Embed" ProgID="Msxml2.SAXXMLReader.6.0" ShapeID="_x0000_i1025" DrawAspect="Content" ObjectID="_1732119395" r:id="rId8"/>
        </w:object>
      </w:r>
    </w:p>
    <w:p w14:paraId="3A0A5898" w14:textId="77777777" w:rsidR="00664B6E" w:rsidRDefault="00664B6E">
      <w:pPr>
        <w:pStyle w:val="Text"/>
        <w:rPr>
          <w:rtl/>
        </w:rPr>
      </w:pPr>
      <w:r>
        <w:rPr>
          <w:rtl/>
        </w:rPr>
        <w:t xml:space="preserve">وفي قراءة متمعنة للأرقام المسجلة استنادا إلى تقارير المركز الوطني لحقوق الإنسان يمكن التوصل إلى انتهاكات تمس </w:t>
      </w:r>
      <w:r>
        <w:rPr>
          <w:b/>
          <w:bCs/>
          <w:u w:val="thick"/>
          <w:rtl/>
        </w:rPr>
        <w:t>الحقوق المدنية والسياسية في الأردن</w:t>
      </w:r>
      <w:r>
        <w:rPr>
          <w:rtl/>
        </w:rPr>
        <w:t>، أهمها:</w:t>
      </w:r>
    </w:p>
    <w:p w14:paraId="39F57F95" w14:textId="77777777" w:rsidR="00664B6E" w:rsidRDefault="00664B6E">
      <w:pPr>
        <w:pStyle w:val="Lead2"/>
        <w:rPr>
          <w:color w:val="E46D25"/>
          <w:rtl/>
        </w:rPr>
      </w:pPr>
      <w:r>
        <w:rPr>
          <w:color w:val="E46D25"/>
          <w:rtl/>
        </w:rPr>
        <w:lastRenderedPageBreak/>
        <w:t>التعذيب</w:t>
      </w:r>
    </w:p>
    <w:p w14:paraId="1A2C5218" w14:textId="77777777" w:rsidR="00664B6E" w:rsidRDefault="00664B6E">
      <w:pPr>
        <w:pStyle w:val="Text"/>
        <w:rPr>
          <w:rtl/>
        </w:rPr>
      </w:pPr>
      <w:r>
        <w:rPr>
          <w:rtl/>
        </w:rPr>
        <w:t xml:space="preserve">يشير التّقرير السنويّ السّابع عشر لحالة حقوق الإنسان في الأردن لعام 2020، إلى عدم تطور فعلي في الجانب التشريعي بالمنظومة القانونية المناهضة للتعذيب في الأردن، فما يزال هناك قصور في تجريم التعذيب، من خلال القصور التشريعي المتمثل بتعريف التّعذيب بموجب المادة (208) من قانون العقوبات، واعتبارها أيضاً جريمة جنحوية، وإمكانية شمولها بأحكام التقادم والعفو، بالإضافة إلى إشكالية تتعلق بالملاحقة الجزائية في شكاوى التعذيب، حيث يسند التحقيق في قضايا التعذيب وملاحقتها للنيابة العامة الشرطية، وللمحاكم الخاصة، وما يترتب على التعامل مع الأفعال المرتكبة بأنها مجرد مخالفات مسلكية وليس جرمية، ناهيك عن قصور التّشريعات الوطنيّة المتعلقة بتعويض ضحايا </w:t>
      </w:r>
      <w:r>
        <w:rPr>
          <w:rtl/>
        </w:rPr>
        <w:lastRenderedPageBreak/>
        <w:t>التعذيب.</w:t>
      </w:r>
    </w:p>
    <w:p w14:paraId="315629D4" w14:textId="77777777" w:rsidR="00664B6E" w:rsidRDefault="00664B6E">
      <w:pPr>
        <w:pStyle w:val="Text"/>
        <w:rPr>
          <w:rtl/>
        </w:rPr>
      </w:pPr>
      <w:r>
        <w:rPr>
          <w:rtl/>
        </w:rPr>
        <w:t xml:space="preserve">وأورد المركز في تقريره توصيات جاءت على النحو التالي؛ تعديل المادة (208) من قانون العقوبات رقم (16) لسنة 1960 م، بما يضمن تنفيذ التوصيات التالية: إزالة القصور في تجريم التّعذيب، وذلك بشمولية التّعريف الوارد في اتفاقيّة الأمم المتّحدة لمناهضة التّعذيب وعدم اقتصاره على انتزاع الإقرار أو الاعتراف، بالإضافة إلى اعتبار جريمة التّعذيب من مصافّ الجرائم الجنائيّة، والنّص صراحةً على عدم شمول جريمة التّعذيب بالعفو والتّقادم، ضمان استقلالية هيئات التّحقيق والمحاكمة في الملاحقة الجزائيّة في شكاوى التّعذيب وفق المبادئ التي تتطلّبها المعايير الدوليّة، وذلك من خلال إسناد الاختصاص في التّحقيق والملاحقة والمحاكمة بالقضاء النظامي، والنص صراحة على حقّ </w:t>
      </w:r>
      <w:r>
        <w:rPr>
          <w:rtl/>
        </w:rPr>
        <w:lastRenderedPageBreak/>
        <w:t>ضحايا التعذيب بالتعويض، وإعادة التأهيل النفسي والجسدي.</w:t>
      </w:r>
    </w:p>
    <w:p w14:paraId="518F6BF4" w14:textId="77777777" w:rsidR="00664B6E" w:rsidRDefault="00664B6E">
      <w:pPr>
        <w:pStyle w:val="Text"/>
        <w:rPr>
          <w:rtl/>
        </w:rPr>
      </w:pPr>
      <w:r>
        <w:rPr>
          <w:rtl/>
        </w:rPr>
        <w:t xml:space="preserve">تقرير مؤشر التعذيب في الأردن لعام 2020-2021، والذي يصدر عن مركز عدالة لدراسات حقوق الإنسان، أشار إلى عدد من الإشكاليات التي تشكل عوامل الخطر إزاء استمرار ممارسة التعذيب في الأردن، ومن أبرزها: تعريف التعذيب وتجريمه، فبالرغم من أن التعذيب يعد جريمة وفقا لأحكام المادة 208 من قانون العقوبات الأردني، إلا أن التعريف ما زال غير متوافق مع أحكام المادتين 1و 4 من اتفاقية مناهضة التعذيب بالرغم من تعديل المادة ثلاث مرات للأعوام 2007، 2014، 2018 على التوالي، فيما أعربت لجنة مناهضة التعذيب عن قلقها كون التعذيب ما زال يشكل جنحه، ولأن العقوبات لا تتناسب مع خطورة جريمة </w:t>
      </w:r>
      <w:r>
        <w:rPr>
          <w:rtl/>
        </w:rPr>
        <w:lastRenderedPageBreak/>
        <w:t>التعذيب، وقابله للسقوط بالتقادم وتخضع للعفو، بالإضافة إلى عدم وجود تشريعات واضحة تكفل الحظر المطلق للتعذيب لا استثناء منه، والحق في الاستعانة بمحام، والفحص الطبي المستقل، والحق في الاتصال بالعالم الخارجي، والاعتماد على الاعتراف كعنصر إدانة في القضايا الجزائية</w:t>
      </w:r>
      <w:r>
        <w:rPr>
          <w:vertAlign w:val="superscript"/>
          <w:rtl/>
        </w:rPr>
        <w:footnoteReference w:id="9"/>
      </w:r>
      <w:r>
        <w:rPr>
          <w:rtl/>
        </w:rPr>
        <w:t>.</w:t>
      </w:r>
    </w:p>
    <w:p w14:paraId="062D437D" w14:textId="77777777" w:rsidR="00664B6E" w:rsidRDefault="00664B6E">
      <w:pPr>
        <w:pStyle w:val="Text"/>
        <w:rPr>
          <w:rtl/>
        </w:rPr>
      </w:pPr>
      <w:r>
        <w:rPr>
          <w:rtl/>
        </w:rPr>
        <w:t>ورصد تقرير مركز عدالة 9 حالات تعذيب، منها 4 وفيات تمكن من توثيقها خلال العامين 2020-2021، موصيا بعدد من التوصيات</w:t>
      </w:r>
      <w:r>
        <w:rPr>
          <w:vertAlign w:val="superscript"/>
          <w:rtl/>
        </w:rPr>
        <w:footnoteReference w:id="10"/>
      </w:r>
      <w:r>
        <w:rPr>
          <w:rtl/>
        </w:rPr>
        <w:t>، نورد منها:</w:t>
      </w:r>
    </w:p>
    <w:p w14:paraId="1182CFB4" w14:textId="77777777" w:rsidR="00664B6E" w:rsidRDefault="00664B6E">
      <w:pPr>
        <w:pStyle w:val="Text"/>
        <w:rPr>
          <w:rtl/>
        </w:rPr>
      </w:pPr>
    </w:p>
    <w:p w14:paraId="6266F631" w14:textId="77777777" w:rsidR="00664B6E" w:rsidRDefault="00664B6E" w:rsidP="00755777">
      <w:pPr>
        <w:pStyle w:val="Bulits"/>
        <w:numPr>
          <w:ilvl w:val="0"/>
          <w:numId w:val="2"/>
        </w:numPr>
        <w:spacing w:before="85"/>
        <w:rPr>
          <w:rtl/>
        </w:rPr>
      </w:pPr>
      <w:r>
        <w:rPr>
          <w:rtl/>
        </w:rPr>
        <w:t>اتخاذ التدابير الوطنية التشريعية والادارية الواجب اتخاذها لإعمال أحكام اتفاقية مناهضة التعذيب واقعيا في النظام القانوني الأردني، وكذلك الحال مع أحكام الميثاق العربي لحقوق الإنسان.</w:t>
      </w:r>
    </w:p>
    <w:p w14:paraId="22FFB2C9" w14:textId="77777777" w:rsidR="00664B6E" w:rsidRDefault="00664B6E" w:rsidP="00755777">
      <w:pPr>
        <w:pStyle w:val="Bulits"/>
        <w:numPr>
          <w:ilvl w:val="0"/>
          <w:numId w:val="2"/>
        </w:numPr>
        <w:spacing w:before="85"/>
        <w:rPr>
          <w:rtl/>
        </w:rPr>
      </w:pPr>
      <w:r>
        <w:rPr>
          <w:rtl/>
        </w:rPr>
        <w:t>مواءمة التشريعات الوطنية المعنية بحماية الحق في السلامة البدنية مع أحكام اتفاقية مناهضة التعذيب وما تضمنه من معايير في هذا الشأن، بشكل عاجل.</w:t>
      </w:r>
    </w:p>
    <w:p w14:paraId="467A7B99" w14:textId="77777777" w:rsidR="00664B6E" w:rsidRDefault="00664B6E" w:rsidP="00755777">
      <w:pPr>
        <w:pStyle w:val="Bulits"/>
        <w:numPr>
          <w:ilvl w:val="0"/>
          <w:numId w:val="2"/>
        </w:numPr>
        <w:spacing w:before="85"/>
        <w:rPr>
          <w:rtl/>
        </w:rPr>
      </w:pPr>
      <w:r>
        <w:rPr>
          <w:rtl/>
        </w:rPr>
        <w:t>اعتماد تعريف التعذيب الوارد في اتفاقية مناهضة التعذيب وتضمينه قانون العقوبات الأردني وتجريم ومعاقبة مرتكبي جريمة التعذيب وفقا لأحكام الاتفاقية.</w:t>
      </w:r>
    </w:p>
    <w:p w14:paraId="63E4675C" w14:textId="77777777" w:rsidR="00664B6E" w:rsidRDefault="00664B6E" w:rsidP="00755777">
      <w:pPr>
        <w:pStyle w:val="Bulits"/>
        <w:numPr>
          <w:ilvl w:val="0"/>
          <w:numId w:val="2"/>
        </w:numPr>
        <w:spacing w:before="85"/>
        <w:rPr>
          <w:rtl/>
        </w:rPr>
      </w:pPr>
      <w:r>
        <w:rPr>
          <w:rtl/>
        </w:rPr>
        <w:lastRenderedPageBreak/>
        <w:t>وضع نص في قانون أصول المحاكمات الجزائية يتيح للموقوفين لدى الدوائر الأمنية فرصة الاستعانة بمحامي في مرحلة التحقيق الاستدلالي، وكذلك نص يتيح لهم حق الاتصال بذويهم.</w:t>
      </w:r>
    </w:p>
    <w:p w14:paraId="4C5E18E6" w14:textId="77777777" w:rsidR="00664B6E" w:rsidRDefault="00664B6E" w:rsidP="00755777">
      <w:pPr>
        <w:pStyle w:val="Bulits"/>
        <w:numPr>
          <w:ilvl w:val="0"/>
          <w:numId w:val="2"/>
        </w:numPr>
        <w:spacing w:before="85"/>
        <w:rPr>
          <w:rtl/>
        </w:rPr>
      </w:pPr>
      <w:r>
        <w:rPr>
          <w:rtl/>
        </w:rPr>
        <w:t>تضمين التشريعات التي تحكم عمل الأشخاص المكلفين بتنفيذ القانون (قوانين الأمن العام والمخابرات العامة) نصوصا تجرم التعذيب وتتضمن عقوبات رادعة على ممارسته.</w:t>
      </w:r>
    </w:p>
    <w:p w14:paraId="50EE1FA6" w14:textId="77777777" w:rsidR="00664B6E" w:rsidRDefault="00664B6E" w:rsidP="00755777">
      <w:pPr>
        <w:pStyle w:val="Bulits"/>
        <w:numPr>
          <w:ilvl w:val="0"/>
          <w:numId w:val="2"/>
        </w:numPr>
        <w:spacing w:before="85"/>
        <w:rPr>
          <w:rtl/>
        </w:rPr>
      </w:pPr>
      <w:r>
        <w:rPr>
          <w:rtl/>
        </w:rPr>
        <w:t>وضع نص قانوني يتيح تعويض ضحايا التعذيب على أساس المسؤولية المرفقية.</w:t>
      </w:r>
    </w:p>
    <w:p w14:paraId="5A40F2F4" w14:textId="77777777" w:rsidR="00664B6E" w:rsidRDefault="00664B6E" w:rsidP="00755777">
      <w:pPr>
        <w:pStyle w:val="Bulits"/>
        <w:numPr>
          <w:ilvl w:val="0"/>
          <w:numId w:val="2"/>
        </w:numPr>
        <w:spacing w:before="85"/>
        <w:rPr>
          <w:rtl/>
        </w:rPr>
      </w:pPr>
      <w:r>
        <w:rPr>
          <w:rtl/>
        </w:rPr>
        <w:t xml:space="preserve">انضمام الأردن للبروتوكول الإضافي لاتفاقية مناهضة التعذيب </w:t>
      </w:r>
    </w:p>
    <w:p w14:paraId="08B557B5" w14:textId="77777777" w:rsidR="00664B6E" w:rsidRDefault="00664B6E" w:rsidP="00755777">
      <w:pPr>
        <w:pStyle w:val="Bulits"/>
        <w:numPr>
          <w:ilvl w:val="0"/>
          <w:numId w:val="2"/>
        </w:numPr>
        <w:spacing w:before="85"/>
        <w:rPr>
          <w:rtl/>
        </w:rPr>
      </w:pPr>
      <w:r>
        <w:rPr>
          <w:rtl/>
        </w:rPr>
        <w:t xml:space="preserve">إنشاء هيئة وطنية مستقلة تتولى الرقابة على مراكز </w:t>
      </w:r>
      <w:r>
        <w:rPr>
          <w:rtl/>
        </w:rPr>
        <w:lastRenderedPageBreak/>
        <w:t>الإصلاح والتأهيل وأماكن الاحتجاز دون موافقة مسبقة أو تنسيق مسبق مع السلطات التي تمارس الاحتجاز.</w:t>
      </w:r>
    </w:p>
    <w:p w14:paraId="2FF25ECC" w14:textId="77777777" w:rsidR="00664B6E" w:rsidRDefault="00664B6E">
      <w:pPr>
        <w:pStyle w:val="Text"/>
        <w:rPr>
          <w:rtl/>
        </w:rPr>
      </w:pPr>
    </w:p>
    <w:p w14:paraId="002B79C0" w14:textId="77777777" w:rsidR="00664B6E" w:rsidRDefault="00664B6E">
      <w:pPr>
        <w:pStyle w:val="Text"/>
        <w:rPr>
          <w:rtl/>
        </w:rPr>
      </w:pPr>
      <w:r>
        <w:rPr>
          <w:rtl/>
        </w:rPr>
        <w:t>وفيما يلي الجدول رقم (2) يوضح أعداد الشكاوى المتعلقة بحالات التعذيب بحقّ المحتجزين خلال الفترة (2007-2020).</w:t>
      </w:r>
    </w:p>
    <w:p w14:paraId="1EEA72B9" w14:textId="77777777" w:rsidR="00664B6E" w:rsidRDefault="00664B6E">
      <w:pPr>
        <w:pStyle w:val="Table"/>
        <w:rPr>
          <w:rtl/>
        </w:rPr>
      </w:pPr>
    </w:p>
    <w:p w14:paraId="233FF0FC" w14:textId="77777777" w:rsidR="00664B6E" w:rsidRDefault="00664B6E">
      <w:pPr>
        <w:pStyle w:val="Table"/>
        <w:rPr>
          <w:rtl/>
        </w:rPr>
      </w:pPr>
      <w:r>
        <w:rPr>
          <w:rtl/>
        </w:rPr>
        <w:t>الجدول رقم (2)</w:t>
      </w:r>
    </w:p>
    <w:p w14:paraId="670CCA3D" w14:textId="77777777" w:rsidR="00664B6E" w:rsidRDefault="00664B6E">
      <w:pPr>
        <w:pStyle w:val="Table"/>
        <w:rPr>
          <w:rtl/>
        </w:rPr>
      </w:pPr>
      <w:r>
        <w:rPr>
          <w:rtl/>
        </w:rPr>
        <w:t>أعداد الشكاوى المتعلقة بحالات التعذيب بحقّ المحتجزين</w:t>
      </w:r>
      <w:r>
        <w:rPr>
          <w:rtl/>
        </w:rPr>
        <w:br/>
        <w:t>خلال الفترة (2007-2020)</w:t>
      </w:r>
    </w:p>
    <w:p w14:paraId="70B76611" w14:textId="77777777" w:rsidR="00664B6E" w:rsidRDefault="00664B6E">
      <w:pPr>
        <w:pStyle w:val="Table"/>
        <w:rPr>
          <w:rtl/>
        </w:rPr>
      </w:pPr>
    </w:p>
    <w:tbl>
      <w:tblPr>
        <w:bidiVisual/>
        <w:tblW w:w="6214" w:type="dxa"/>
        <w:jc w:val="right"/>
        <w:tblLayout w:type="fixed"/>
        <w:tblCellMar>
          <w:left w:w="0" w:type="dxa"/>
          <w:right w:w="0" w:type="dxa"/>
        </w:tblCellMar>
        <w:tblLook w:val="0000" w:firstRow="0" w:lastRow="0" w:firstColumn="0" w:lastColumn="0" w:noHBand="0" w:noVBand="0"/>
      </w:tblPr>
      <w:tblGrid>
        <w:gridCol w:w="3104"/>
        <w:gridCol w:w="3110"/>
      </w:tblGrid>
      <w:tr w:rsidR="00664B6E" w14:paraId="74D43D79"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shd w:val="solid" w:color="FFF2CC" w:fill="auto"/>
            <w:tcMar>
              <w:top w:w="80" w:type="dxa"/>
              <w:left w:w="80" w:type="dxa"/>
              <w:bottom w:w="80" w:type="dxa"/>
              <w:right w:w="80" w:type="dxa"/>
            </w:tcMar>
            <w:vAlign w:val="center"/>
          </w:tcPr>
          <w:p w14:paraId="46D38732" w14:textId="77777777" w:rsidR="00664B6E" w:rsidRDefault="00664B6E">
            <w:pPr>
              <w:pStyle w:val="Table"/>
              <w:rPr>
                <w:rtl/>
              </w:rPr>
            </w:pPr>
            <w:r>
              <w:rPr>
                <w:rtl/>
              </w:rPr>
              <w:t>حالات التعذيب</w:t>
            </w:r>
          </w:p>
          <w:p w14:paraId="3BF66E18" w14:textId="77777777" w:rsidR="00664B6E" w:rsidRDefault="00664B6E">
            <w:pPr>
              <w:pStyle w:val="Table"/>
              <w:rPr>
                <w:rtl/>
              </w:rPr>
            </w:pPr>
            <w:r>
              <w:rPr>
                <w:rtl/>
              </w:rPr>
              <w:t xml:space="preserve">(أعداد الشكاوى) </w:t>
            </w:r>
          </w:p>
        </w:tc>
        <w:tc>
          <w:tcPr>
            <w:tcW w:w="3110"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77EA5BE4" w14:textId="77777777" w:rsidR="00664B6E" w:rsidRDefault="00664B6E">
            <w:pPr>
              <w:pStyle w:val="Table"/>
              <w:rPr>
                <w:rtl/>
              </w:rPr>
            </w:pPr>
            <w:r>
              <w:rPr>
                <w:rtl/>
              </w:rPr>
              <w:t xml:space="preserve">السنة </w:t>
            </w:r>
          </w:p>
        </w:tc>
      </w:tr>
      <w:tr w:rsidR="00664B6E" w14:paraId="264050D9"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4750B5" w14:textId="77777777" w:rsidR="00664B6E" w:rsidRDefault="00664B6E">
            <w:pPr>
              <w:pStyle w:val="Table"/>
              <w:rPr>
                <w:rtl/>
              </w:rPr>
            </w:pPr>
            <w:r>
              <w:rPr>
                <w:rtl/>
              </w:rPr>
              <w:t>45</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EFEC13" w14:textId="77777777" w:rsidR="00664B6E" w:rsidRDefault="00664B6E">
            <w:pPr>
              <w:pStyle w:val="Table"/>
              <w:rPr>
                <w:rtl/>
              </w:rPr>
            </w:pPr>
            <w:r>
              <w:rPr>
                <w:rtl/>
              </w:rPr>
              <w:t>2007</w:t>
            </w:r>
          </w:p>
        </w:tc>
      </w:tr>
      <w:tr w:rsidR="00664B6E" w14:paraId="769CD467"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6A544D" w14:textId="77777777" w:rsidR="00664B6E" w:rsidRDefault="00664B6E">
            <w:pPr>
              <w:pStyle w:val="Table"/>
              <w:rPr>
                <w:rtl/>
              </w:rPr>
            </w:pPr>
            <w:r>
              <w:rPr>
                <w:rtl/>
              </w:rPr>
              <w:lastRenderedPageBreak/>
              <w:t>41</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30BBAD" w14:textId="77777777" w:rsidR="00664B6E" w:rsidRDefault="00664B6E">
            <w:pPr>
              <w:pStyle w:val="Table"/>
              <w:rPr>
                <w:rtl/>
              </w:rPr>
            </w:pPr>
            <w:r>
              <w:rPr>
                <w:rtl/>
              </w:rPr>
              <w:t>2008</w:t>
            </w:r>
          </w:p>
        </w:tc>
      </w:tr>
      <w:tr w:rsidR="00664B6E" w14:paraId="5D76BB3F"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8D7D95" w14:textId="77777777" w:rsidR="00664B6E" w:rsidRDefault="00664B6E">
            <w:pPr>
              <w:pStyle w:val="Table"/>
              <w:rPr>
                <w:rtl/>
              </w:rPr>
            </w:pPr>
            <w:r>
              <w:rPr>
                <w:rtl/>
              </w:rPr>
              <w:t>51</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17BB3C" w14:textId="77777777" w:rsidR="00664B6E" w:rsidRDefault="00664B6E">
            <w:pPr>
              <w:pStyle w:val="Table"/>
              <w:rPr>
                <w:rtl/>
              </w:rPr>
            </w:pPr>
            <w:r>
              <w:rPr>
                <w:rtl/>
              </w:rPr>
              <w:t>2009</w:t>
            </w:r>
          </w:p>
        </w:tc>
      </w:tr>
      <w:tr w:rsidR="00664B6E" w14:paraId="5BB7D5F6"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FA408C" w14:textId="77777777" w:rsidR="00664B6E" w:rsidRDefault="00664B6E">
            <w:pPr>
              <w:pStyle w:val="Table"/>
              <w:rPr>
                <w:rtl/>
              </w:rPr>
            </w:pPr>
            <w:r>
              <w:rPr>
                <w:rtl/>
              </w:rPr>
              <w:t>85</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8AFA79" w14:textId="77777777" w:rsidR="00664B6E" w:rsidRDefault="00664B6E">
            <w:pPr>
              <w:pStyle w:val="Table"/>
              <w:rPr>
                <w:rtl/>
              </w:rPr>
            </w:pPr>
            <w:r>
              <w:rPr>
                <w:rtl/>
              </w:rPr>
              <w:t>2010</w:t>
            </w:r>
          </w:p>
        </w:tc>
      </w:tr>
      <w:tr w:rsidR="00664B6E" w14:paraId="502DC6AF"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982EB0" w14:textId="77777777" w:rsidR="00664B6E" w:rsidRDefault="00664B6E">
            <w:pPr>
              <w:pStyle w:val="Table"/>
              <w:rPr>
                <w:rtl/>
              </w:rPr>
            </w:pPr>
            <w:r>
              <w:rPr>
                <w:rtl/>
              </w:rPr>
              <w:t>73</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43D422" w14:textId="77777777" w:rsidR="00664B6E" w:rsidRDefault="00664B6E">
            <w:pPr>
              <w:pStyle w:val="Table"/>
              <w:rPr>
                <w:rtl/>
              </w:rPr>
            </w:pPr>
            <w:r>
              <w:rPr>
                <w:rtl/>
              </w:rPr>
              <w:t>2011</w:t>
            </w:r>
          </w:p>
        </w:tc>
      </w:tr>
      <w:tr w:rsidR="00664B6E" w14:paraId="5ACDB200"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2C1978" w14:textId="77777777" w:rsidR="00664B6E" w:rsidRDefault="00664B6E">
            <w:pPr>
              <w:pStyle w:val="Table"/>
              <w:rPr>
                <w:rtl/>
              </w:rPr>
            </w:pPr>
            <w:r>
              <w:rPr>
                <w:rtl/>
              </w:rPr>
              <w:t>72</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D9C7AB" w14:textId="77777777" w:rsidR="00664B6E" w:rsidRDefault="00664B6E">
            <w:pPr>
              <w:pStyle w:val="Table"/>
              <w:rPr>
                <w:rtl/>
              </w:rPr>
            </w:pPr>
            <w:r>
              <w:rPr>
                <w:rtl/>
              </w:rPr>
              <w:t>2012</w:t>
            </w:r>
          </w:p>
        </w:tc>
      </w:tr>
      <w:tr w:rsidR="00664B6E" w14:paraId="7A69011A"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32A3C3" w14:textId="77777777" w:rsidR="00664B6E" w:rsidRDefault="00664B6E">
            <w:pPr>
              <w:pStyle w:val="Table"/>
              <w:rPr>
                <w:rtl/>
              </w:rPr>
            </w:pPr>
            <w:r>
              <w:rPr>
                <w:rtl/>
              </w:rPr>
              <w:t>77</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C129AF" w14:textId="77777777" w:rsidR="00664B6E" w:rsidRDefault="00664B6E">
            <w:pPr>
              <w:pStyle w:val="Table"/>
              <w:rPr>
                <w:rtl/>
              </w:rPr>
            </w:pPr>
            <w:r>
              <w:rPr>
                <w:rtl/>
              </w:rPr>
              <w:t>2013</w:t>
            </w:r>
          </w:p>
        </w:tc>
      </w:tr>
      <w:tr w:rsidR="00664B6E" w14:paraId="7244FCEE"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5C3D2E" w14:textId="77777777" w:rsidR="00664B6E" w:rsidRDefault="00664B6E">
            <w:pPr>
              <w:pStyle w:val="Table"/>
              <w:rPr>
                <w:rtl/>
              </w:rPr>
            </w:pPr>
            <w:r>
              <w:rPr>
                <w:rtl/>
              </w:rPr>
              <w:t>87</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A3D591" w14:textId="77777777" w:rsidR="00664B6E" w:rsidRDefault="00664B6E">
            <w:pPr>
              <w:pStyle w:val="Table"/>
              <w:rPr>
                <w:rtl/>
              </w:rPr>
            </w:pPr>
            <w:r>
              <w:rPr>
                <w:rtl/>
              </w:rPr>
              <w:t>2014</w:t>
            </w:r>
          </w:p>
        </w:tc>
      </w:tr>
      <w:tr w:rsidR="00664B6E" w14:paraId="43A70B1F"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A82DD2" w14:textId="77777777" w:rsidR="00664B6E" w:rsidRDefault="00664B6E">
            <w:pPr>
              <w:pStyle w:val="Table"/>
              <w:rPr>
                <w:rtl/>
              </w:rPr>
            </w:pPr>
            <w:r>
              <w:rPr>
                <w:rtl/>
              </w:rPr>
              <w:t>92</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F2B8C3" w14:textId="77777777" w:rsidR="00664B6E" w:rsidRDefault="00664B6E">
            <w:pPr>
              <w:pStyle w:val="Table"/>
              <w:rPr>
                <w:rtl/>
              </w:rPr>
            </w:pPr>
            <w:r>
              <w:rPr>
                <w:rtl/>
              </w:rPr>
              <w:t>2015</w:t>
            </w:r>
          </w:p>
        </w:tc>
      </w:tr>
      <w:tr w:rsidR="00664B6E" w14:paraId="394568F2"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628EE2" w14:textId="77777777" w:rsidR="00664B6E" w:rsidRDefault="00664B6E">
            <w:pPr>
              <w:pStyle w:val="Table"/>
              <w:rPr>
                <w:rtl/>
              </w:rPr>
            </w:pPr>
            <w:r>
              <w:rPr>
                <w:rtl/>
              </w:rPr>
              <w:t>63</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106026" w14:textId="77777777" w:rsidR="00664B6E" w:rsidRDefault="00664B6E">
            <w:pPr>
              <w:pStyle w:val="Table"/>
              <w:rPr>
                <w:rtl/>
              </w:rPr>
            </w:pPr>
            <w:r>
              <w:rPr>
                <w:rtl/>
              </w:rPr>
              <w:t>2016</w:t>
            </w:r>
          </w:p>
        </w:tc>
      </w:tr>
      <w:tr w:rsidR="00664B6E" w14:paraId="2EE4F686"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D7EF45" w14:textId="77777777" w:rsidR="00664B6E" w:rsidRDefault="00664B6E">
            <w:pPr>
              <w:pStyle w:val="Table"/>
              <w:rPr>
                <w:rtl/>
              </w:rPr>
            </w:pPr>
            <w:r>
              <w:rPr>
                <w:rtl/>
              </w:rPr>
              <w:t>85</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02FE5D" w14:textId="77777777" w:rsidR="00664B6E" w:rsidRDefault="00664B6E">
            <w:pPr>
              <w:pStyle w:val="Table"/>
              <w:rPr>
                <w:rtl/>
              </w:rPr>
            </w:pPr>
            <w:r>
              <w:rPr>
                <w:rtl/>
              </w:rPr>
              <w:t>2017</w:t>
            </w:r>
          </w:p>
        </w:tc>
      </w:tr>
      <w:tr w:rsidR="00664B6E" w14:paraId="44DE95CC"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D24A20" w14:textId="77777777" w:rsidR="00664B6E" w:rsidRDefault="00664B6E">
            <w:pPr>
              <w:pStyle w:val="Table"/>
              <w:rPr>
                <w:rtl/>
              </w:rPr>
            </w:pPr>
            <w:r>
              <w:rPr>
                <w:rtl/>
              </w:rPr>
              <w:t>68</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726021" w14:textId="77777777" w:rsidR="00664B6E" w:rsidRDefault="00664B6E">
            <w:pPr>
              <w:pStyle w:val="Table"/>
              <w:rPr>
                <w:rtl/>
              </w:rPr>
            </w:pPr>
            <w:r>
              <w:rPr>
                <w:rtl/>
              </w:rPr>
              <w:t>2018</w:t>
            </w:r>
          </w:p>
        </w:tc>
      </w:tr>
      <w:tr w:rsidR="00664B6E" w14:paraId="6ADC1B20"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259BB6" w14:textId="77777777" w:rsidR="00664B6E" w:rsidRDefault="00664B6E">
            <w:pPr>
              <w:pStyle w:val="Table"/>
              <w:rPr>
                <w:rtl/>
              </w:rPr>
            </w:pPr>
            <w:r>
              <w:rPr>
                <w:rtl/>
              </w:rPr>
              <w:t>98</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D35E78" w14:textId="77777777" w:rsidR="00664B6E" w:rsidRDefault="00664B6E">
            <w:pPr>
              <w:pStyle w:val="Table"/>
              <w:rPr>
                <w:rtl/>
              </w:rPr>
            </w:pPr>
            <w:r>
              <w:rPr>
                <w:rtl/>
              </w:rPr>
              <w:t>2019</w:t>
            </w:r>
          </w:p>
        </w:tc>
      </w:tr>
      <w:tr w:rsidR="00664B6E" w14:paraId="090D1632"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098C72" w14:textId="77777777" w:rsidR="00664B6E" w:rsidRDefault="00664B6E">
            <w:pPr>
              <w:pStyle w:val="Table"/>
              <w:rPr>
                <w:rtl/>
              </w:rPr>
            </w:pPr>
            <w:r>
              <w:rPr>
                <w:rtl/>
              </w:rPr>
              <w:t>37</w:t>
            </w:r>
          </w:p>
        </w:tc>
        <w:tc>
          <w:tcPr>
            <w:tcW w:w="31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5DA198" w14:textId="77777777" w:rsidR="00664B6E" w:rsidRDefault="00664B6E">
            <w:pPr>
              <w:pStyle w:val="Table"/>
              <w:rPr>
                <w:rtl/>
              </w:rPr>
            </w:pPr>
            <w:r>
              <w:rPr>
                <w:rtl/>
              </w:rPr>
              <w:t>2020</w:t>
            </w:r>
          </w:p>
        </w:tc>
      </w:tr>
      <w:tr w:rsidR="00664B6E" w14:paraId="62FAA49A" w14:textId="77777777" w:rsidTr="00755777">
        <w:tblPrEx>
          <w:tblCellMar>
            <w:top w:w="0" w:type="dxa"/>
            <w:left w:w="0" w:type="dxa"/>
            <w:bottom w:w="0" w:type="dxa"/>
            <w:right w:w="0" w:type="dxa"/>
          </w:tblCellMar>
        </w:tblPrEx>
        <w:trPr>
          <w:trHeight w:val="20"/>
          <w:jc w:val="right"/>
        </w:trPr>
        <w:tc>
          <w:tcPr>
            <w:tcW w:w="3104"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561924B3" w14:textId="77777777" w:rsidR="00664B6E" w:rsidRDefault="00664B6E">
            <w:pPr>
              <w:pStyle w:val="Table"/>
              <w:rPr>
                <w:rtl/>
              </w:rPr>
            </w:pPr>
            <w:r>
              <w:rPr>
                <w:b/>
                <w:bCs/>
                <w:rtl/>
              </w:rPr>
              <w:t>974</w:t>
            </w:r>
          </w:p>
        </w:tc>
        <w:tc>
          <w:tcPr>
            <w:tcW w:w="3110"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1DA1CB22" w14:textId="77777777" w:rsidR="00664B6E" w:rsidRDefault="00664B6E">
            <w:pPr>
              <w:pStyle w:val="Table"/>
              <w:rPr>
                <w:rtl/>
              </w:rPr>
            </w:pPr>
            <w:r>
              <w:rPr>
                <w:b/>
                <w:bCs/>
                <w:rtl/>
              </w:rPr>
              <w:t>المجموع</w:t>
            </w:r>
          </w:p>
        </w:tc>
      </w:tr>
    </w:tbl>
    <w:p w14:paraId="44898C33" w14:textId="77777777" w:rsidR="00664B6E" w:rsidRDefault="00664B6E">
      <w:pPr>
        <w:spacing w:line="288" w:lineRule="auto"/>
        <w:jc w:val="left"/>
        <w:rPr>
          <w:rFonts w:ascii="Hacen Liner Print-out" w:hAnsi="Hacen Liner Print-out" w:cs="Hacen Liner Print-out"/>
          <w:sz w:val="32"/>
          <w:szCs w:val="32"/>
        </w:rPr>
      </w:pPr>
    </w:p>
    <w:p w14:paraId="6BD45BB6" w14:textId="77777777" w:rsidR="00664B6E" w:rsidRDefault="00664B6E">
      <w:pPr>
        <w:pStyle w:val="Table"/>
        <w:rPr>
          <w:rtl/>
        </w:rPr>
      </w:pPr>
      <w:r>
        <w:rPr>
          <w:rtl/>
        </w:rPr>
        <w:t>الشكل رقم (2)</w:t>
      </w:r>
      <w:r>
        <w:rPr>
          <w:rtl/>
        </w:rPr>
        <w:br/>
        <w:t>أعداد الشكاوى المتعلقة بحالات التعذيب بحقّ المحتجزين</w:t>
      </w:r>
      <w:r>
        <w:rPr>
          <w:rtl/>
        </w:rPr>
        <w:br/>
        <w:t>خلال الفترة (2007-2020)</w:t>
      </w:r>
    </w:p>
    <w:p w14:paraId="4CCF577E" w14:textId="77777777" w:rsidR="00664B6E" w:rsidRDefault="00664B6E">
      <w:pPr>
        <w:pStyle w:val="ListParagraph"/>
      </w:pPr>
    </w:p>
    <w:p w14:paraId="495C58B6" w14:textId="77777777" w:rsidR="00664B6E" w:rsidRDefault="00755777">
      <w:pPr>
        <w:spacing w:line="288" w:lineRule="auto"/>
        <w:jc w:val="left"/>
        <w:rPr>
          <w:rFonts w:ascii="Hacen Liner Print-out" w:hAnsi="Hacen Liner Print-out" w:cs="Hacen Liner Print-out"/>
          <w:sz w:val="32"/>
          <w:szCs w:val="32"/>
        </w:rPr>
      </w:pPr>
      <w:r>
        <w:object w:dxaOrig="6128" w:dyaOrig="3062" w14:anchorId="59C18EFD">
          <v:shape id="_x0000_i1026" type="#_x0000_t75" style="width:291pt;height:145.5pt" o:ole="">
            <v:imagedata r:id="rId9" o:title=""/>
          </v:shape>
          <o:OLEObject Type="Embed" ProgID="Msxml2.SAXXMLReader.6.0" ShapeID="_x0000_i1026" DrawAspect="Content" ObjectID="_1732119396" r:id="rId10"/>
        </w:object>
      </w:r>
    </w:p>
    <w:p w14:paraId="76C41315" w14:textId="77777777" w:rsidR="00664B6E" w:rsidRDefault="00664B6E">
      <w:pPr>
        <w:spacing w:line="288" w:lineRule="auto"/>
        <w:jc w:val="left"/>
        <w:rPr>
          <w:rFonts w:ascii="Hacen Liner Print-out" w:hAnsi="Hacen Liner Print-out" w:cs="Hacen Liner Print-out"/>
          <w:sz w:val="32"/>
          <w:szCs w:val="32"/>
        </w:rPr>
      </w:pPr>
    </w:p>
    <w:p w14:paraId="5B1D0C15" w14:textId="77777777" w:rsidR="00664B6E" w:rsidRDefault="00664B6E">
      <w:pPr>
        <w:pStyle w:val="Lead2"/>
        <w:rPr>
          <w:color w:val="E46D25"/>
          <w:rtl/>
        </w:rPr>
      </w:pPr>
      <w:r>
        <w:rPr>
          <w:color w:val="E46D25"/>
          <w:rtl/>
        </w:rPr>
        <w:t>التوقيف الإداري</w:t>
      </w:r>
    </w:p>
    <w:p w14:paraId="04655A6C" w14:textId="77777777" w:rsidR="00664B6E" w:rsidRDefault="00664B6E">
      <w:pPr>
        <w:pStyle w:val="Text"/>
        <w:rPr>
          <w:w w:val="90"/>
          <w:rtl/>
        </w:rPr>
      </w:pPr>
      <w:r>
        <w:rPr>
          <w:w w:val="90"/>
          <w:rtl/>
        </w:rPr>
        <w:t xml:space="preserve">يُذكّر المركز الوطني لحقوق الإنسان بتوصياته المُتكرّرة حول </w:t>
      </w:r>
      <w:r>
        <w:rPr>
          <w:w w:val="90"/>
          <w:rtl/>
        </w:rPr>
        <w:lastRenderedPageBreak/>
        <w:t>ضرورة إلغاء قانون منع الجرائم رقم (7) لسنة 1954 وتعديلاته، الذي يشكّل مخالفةً جوهريّةً للمبادئ والمعايير الدستوريّة، ويناقض مُقتضيات الحقّ في محاكمة عادلة وفق ما أقرّت به المعاير الدوليّة لحقوق الإنسان، ويوضح الجدول رقم (3) أعداد الموقوفين الإداريين في مراكز الإصلاح والتأهيل التابعة لمديرية الأمن العام الأردنية خلال الفترة (2007 - 2020).</w:t>
      </w:r>
    </w:p>
    <w:p w14:paraId="3F4A9E14" w14:textId="77777777" w:rsidR="00664B6E" w:rsidRDefault="00664B6E">
      <w:pPr>
        <w:pStyle w:val="Table"/>
        <w:rPr>
          <w:rtl/>
        </w:rPr>
      </w:pPr>
      <w:r>
        <w:rPr>
          <w:rtl/>
        </w:rPr>
        <w:t>الجدول رقم (3)</w:t>
      </w:r>
    </w:p>
    <w:p w14:paraId="2C9F2BA0" w14:textId="77777777" w:rsidR="00664B6E" w:rsidRDefault="00664B6E">
      <w:pPr>
        <w:pStyle w:val="Table"/>
        <w:rPr>
          <w:rtl/>
        </w:rPr>
      </w:pPr>
      <w:r>
        <w:rPr>
          <w:rtl/>
        </w:rPr>
        <w:t>أعداد الموقوفين الإداريين في مراكز الإصلاح والتأهيل</w:t>
      </w:r>
    </w:p>
    <w:p w14:paraId="7159621A" w14:textId="77777777" w:rsidR="00664B6E" w:rsidRDefault="00664B6E">
      <w:pPr>
        <w:pStyle w:val="Table"/>
        <w:rPr>
          <w:rtl/>
        </w:rPr>
      </w:pPr>
      <w:r>
        <w:rPr>
          <w:rtl/>
        </w:rPr>
        <w:t>خلال الفترة (2007 - 2020)</w:t>
      </w:r>
    </w:p>
    <w:p w14:paraId="0D157C81" w14:textId="77777777" w:rsidR="00664B6E" w:rsidRDefault="00664B6E">
      <w:pPr>
        <w:pStyle w:val="Table"/>
        <w:rPr>
          <w:rtl/>
        </w:rPr>
      </w:pPr>
    </w:p>
    <w:tbl>
      <w:tblPr>
        <w:bidiVisual/>
        <w:tblW w:w="0" w:type="auto"/>
        <w:jc w:val="right"/>
        <w:tblLayout w:type="fixed"/>
        <w:tblCellMar>
          <w:left w:w="0" w:type="dxa"/>
          <w:right w:w="0" w:type="dxa"/>
        </w:tblCellMar>
        <w:tblLook w:val="0000" w:firstRow="0" w:lastRow="0" w:firstColumn="0" w:lastColumn="0" w:noHBand="0" w:noVBand="0"/>
      </w:tblPr>
      <w:tblGrid>
        <w:gridCol w:w="3141"/>
        <w:gridCol w:w="2688"/>
      </w:tblGrid>
      <w:tr w:rsidR="00664B6E" w14:paraId="44E5AB38" w14:textId="77777777">
        <w:tblPrEx>
          <w:tblCellMar>
            <w:top w:w="0" w:type="dxa"/>
            <w:left w:w="0" w:type="dxa"/>
            <w:bottom w:w="0" w:type="dxa"/>
            <w:right w:w="0" w:type="dxa"/>
          </w:tblCellMar>
        </w:tblPrEx>
        <w:trPr>
          <w:trHeight w:val="552"/>
          <w:jc w:val="right"/>
        </w:trPr>
        <w:tc>
          <w:tcPr>
            <w:tcW w:w="3141" w:type="dxa"/>
            <w:tcBorders>
              <w:top w:val="single" w:sz="4" w:space="0" w:color="000000"/>
              <w:left w:val="single" w:sz="4" w:space="0" w:color="000000"/>
              <w:bottom w:val="single" w:sz="4" w:space="0" w:color="000000"/>
              <w:right w:val="single" w:sz="4" w:space="0" w:color="000000"/>
            </w:tcBorders>
            <w:shd w:val="solid" w:color="FFF2CC" w:fill="auto"/>
            <w:tcMar>
              <w:top w:w="80" w:type="dxa"/>
              <w:left w:w="80" w:type="dxa"/>
              <w:bottom w:w="80" w:type="dxa"/>
              <w:right w:w="80" w:type="dxa"/>
            </w:tcMar>
            <w:vAlign w:val="center"/>
          </w:tcPr>
          <w:p w14:paraId="0C561A7D" w14:textId="77777777" w:rsidR="00664B6E" w:rsidRDefault="00664B6E">
            <w:pPr>
              <w:pStyle w:val="Table"/>
              <w:rPr>
                <w:rtl/>
              </w:rPr>
            </w:pPr>
            <w:r>
              <w:rPr>
                <w:b/>
                <w:bCs/>
                <w:rtl/>
              </w:rPr>
              <w:t>حالات التوقيف الإداري</w:t>
            </w:r>
          </w:p>
        </w:tc>
        <w:tc>
          <w:tcPr>
            <w:tcW w:w="2688"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5E42D4AC" w14:textId="77777777" w:rsidR="00664B6E" w:rsidRDefault="00664B6E">
            <w:pPr>
              <w:pStyle w:val="Table"/>
              <w:rPr>
                <w:rtl/>
              </w:rPr>
            </w:pPr>
            <w:r>
              <w:rPr>
                <w:b/>
                <w:bCs/>
                <w:rtl/>
              </w:rPr>
              <w:t xml:space="preserve">السنة </w:t>
            </w:r>
          </w:p>
        </w:tc>
      </w:tr>
      <w:tr w:rsidR="00664B6E" w14:paraId="1AE01BE1"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E649ED" w14:textId="77777777" w:rsidR="00664B6E" w:rsidRDefault="00664B6E">
            <w:pPr>
              <w:pStyle w:val="Table"/>
              <w:rPr>
                <w:rtl/>
              </w:rPr>
            </w:pPr>
            <w:r>
              <w:rPr>
                <w:rtl/>
              </w:rPr>
              <w:t>12178</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AEE6FB" w14:textId="77777777" w:rsidR="00664B6E" w:rsidRDefault="00664B6E">
            <w:pPr>
              <w:pStyle w:val="Table"/>
              <w:rPr>
                <w:rtl/>
              </w:rPr>
            </w:pPr>
            <w:r>
              <w:rPr>
                <w:rtl/>
              </w:rPr>
              <w:t>2007</w:t>
            </w:r>
          </w:p>
        </w:tc>
      </w:tr>
      <w:tr w:rsidR="00664B6E" w14:paraId="3A579290"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9A4169" w14:textId="77777777" w:rsidR="00664B6E" w:rsidRDefault="00664B6E">
            <w:pPr>
              <w:pStyle w:val="Table"/>
              <w:rPr>
                <w:rtl/>
              </w:rPr>
            </w:pPr>
            <w:r>
              <w:rPr>
                <w:rtl/>
              </w:rPr>
              <w:t>13181</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CC153D" w14:textId="77777777" w:rsidR="00664B6E" w:rsidRDefault="00664B6E">
            <w:pPr>
              <w:pStyle w:val="Table"/>
              <w:rPr>
                <w:rtl/>
              </w:rPr>
            </w:pPr>
            <w:r>
              <w:rPr>
                <w:rtl/>
              </w:rPr>
              <w:t>2008</w:t>
            </w:r>
          </w:p>
        </w:tc>
      </w:tr>
      <w:tr w:rsidR="00664B6E" w14:paraId="579F54F1"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9E6A24" w14:textId="77777777" w:rsidR="00664B6E" w:rsidRDefault="00664B6E">
            <w:pPr>
              <w:pStyle w:val="Table"/>
              <w:rPr>
                <w:rtl/>
              </w:rPr>
            </w:pPr>
            <w:r>
              <w:rPr>
                <w:rtl/>
              </w:rPr>
              <w:t>16050</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5ABA05" w14:textId="77777777" w:rsidR="00664B6E" w:rsidRDefault="00664B6E">
            <w:pPr>
              <w:pStyle w:val="Table"/>
              <w:rPr>
                <w:rtl/>
              </w:rPr>
            </w:pPr>
            <w:r>
              <w:rPr>
                <w:rtl/>
              </w:rPr>
              <w:t>2009</w:t>
            </w:r>
          </w:p>
        </w:tc>
      </w:tr>
      <w:tr w:rsidR="00664B6E" w14:paraId="37A9C963"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8A7699" w14:textId="77777777" w:rsidR="00664B6E" w:rsidRDefault="00664B6E">
            <w:pPr>
              <w:pStyle w:val="Table"/>
              <w:rPr>
                <w:rtl/>
              </w:rPr>
            </w:pPr>
            <w:r>
              <w:rPr>
                <w:rtl/>
              </w:rPr>
              <w:lastRenderedPageBreak/>
              <w:t>12345</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F48547" w14:textId="77777777" w:rsidR="00664B6E" w:rsidRDefault="00664B6E">
            <w:pPr>
              <w:pStyle w:val="Table"/>
              <w:rPr>
                <w:rtl/>
              </w:rPr>
            </w:pPr>
            <w:r>
              <w:rPr>
                <w:rtl/>
              </w:rPr>
              <w:t>2010</w:t>
            </w:r>
          </w:p>
        </w:tc>
      </w:tr>
      <w:tr w:rsidR="00664B6E" w14:paraId="1694E693"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9FB794" w14:textId="77777777" w:rsidR="00664B6E" w:rsidRDefault="00664B6E">
            <w:pPr>
              <w:pStyle w:val="Table"/>
              <w:rPr>
                <w:rtl/>
              </w:rPr>
            </w:pPr>
            <w:r>
              <w:rPr>
                <w:rtl/>
              </w:rPr>
              <w:t>11345</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526FBA" w14:textId="77777777" w:rsidR="00664B6E" w:rsidRDefault="00664B6E">
            <w:pPr>
              <w:pStyle w:val="Table"/>
              <w:rPr>
                <w:rtl/>
              </w:rPr>
            </w:pPr>
            <w:r>
              <w:rPr>
                <w:rtl/>
              </w:rPr>
              <w:t>2011</w:t>
            </w:r>
          </w:p>
        </w:tc>
      </w:tr>
      <w:tr w:rsidR="00664B6E" w14:paraId="5DC94B41"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5E4B20" w14:textId="77777777" w:rsidR="00664B6E" w:rsidRDefault="00664B6E">
            <w:pPr>
              <w:pStyle w:val="Table"/>
              <w:rPr>
                <w:rtl/>
              </w:rPr>
            </w:pPr>
            <w:r>
              <w:rPr>
                <w:rtl/>
              </w:rPr>
              <w:t>12410</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74ED87" w14:textId="77777777" w:rsidR="00664B6E" w:rsidRDefault="00664B6E">
            <w:pPr>
              <w:pStyle w:val="Table"/>
              <w:rPr>
                <w:rtl/>
              </w:rPr>
            </w:pPr>
            <w:r>
              <w:rPr>
                <w:rtl/>
              </w:rPr>
              <w:t>2012</w:t>
            </w:r>
          </w:p>
        </w:tc>
      </w:tr>
      <w:tr w:rsidR="00664B6E" w14:paraId="4D148080"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58D615" w14:textId="77777777" w:rsidR="00664B6E" w:rsidRDefault="00664B6E">
            <w:pPr>
              <w:pStyle w:val="Table"/>
              <w:rPr>
                <w:rtl/>
              </w:rPr>
            </w:pPr>
            <w:r>
              <w:rPr>
                <w:rtl/>
              </w:rPr>
              <w:t>12766</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199277" w14:textId="77777777" w:rsidR="00664B6E" w:rsidRDefault="00664B6E">
            <w:pPr>
              <w:pStyle w:val="Table"/>
              <w:rPr>
                <w:rtl/>
              </w:rPr>
            </w:pPr>
            <w:r>
              <w:rPr>
                <w:rtl/>
              </w:rPr>
              <w:t>2013</w:t>
            </w:r>
          </w:p>
        </w:tc>
      </w:tr>
      <w:tr w:rsidR="00664B6E" w14:paraId="31A82C14"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927ADB" w14:textId="77777777" w:rsidR="00664B6E" w:rsidRDefault="00664B6E">
            <w:pPr>
              <w:pStyle w:val="Table"/>
              <w:rPr>
                <w:rtl/>
              </w:rPr>
            </w:pPr>
            <w:r>
              <w:rPr>
                <w:rtl/>
              </w:rPr>
              <w:t>20216</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7FE605" w14:textId="77777777" w:rsidR="00664B6E" w:rsidRDefault="00664B6E">
            <w:pPr>
              <w:pStyle w:val="Table"/>
              <w:rPr>
                <w:rtl/>
              </w:rPr>
            </w:pPr>
            <w:r>
              <w:rPr>
                <w:rtl/>
              </w:rPr>
              <w:t>2014</w:t>
            </w:r>
          </w:p>
        </w:tc>
      </w:tr>
      <w:tr w:rsidR="00664B6E" w14:paraId="7F7FBDD7"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AFC213" w14:textId="77777777" w:rsidR="00664B6E" w:rsidRDefault="00664B6E">
            <w:pPr>
              <w:pStyle w:val="Table"/>
              <w:rPr>
                <w:rtl/>
              </w:rPr>
            </w:pPr>
            <w:r>
              <w:rPr>
                <w:rtl/>
              </w:rPr>
              <w:t>19860</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B51F54" w14:textId="77777777" w:rsidR="00664B6E" w:rsidRDefault="00664B6E">
            <w:pPr>
              <w:pStyle w:val="Table"/>
              <w:rPr>
                <w:rtl/>
              </w:rPr>
            </w:pPr>
            <w:r>
              <w:rPr>
                <w:rtl/>
              </w:rPr>
              <w:t>2015</w:t>
            </w:r>
          </w:p>
        </w:tc>
      </w:tr>
      <w:tr w:rsidR="00664B6E" w14:paraId="7D8D7081"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A2E99F" w14:textId="77777777" w:rsidR="00664B6E" w:rsidRDefault="00664B6E">
            <w:pPr>
              <w:pStyle w:val="Table"/>
              <w:rPr>
                <w:rtl/>
              </w:rPr>
            </w:pPr>
            <w:r>
              <w:rPr>
                <w:rtl/>
              </w:rPr>
              <w:t>30138</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E9772B" w14:textId="77777777" w:rsidR="00664B6E" w:rsidRDefault="00664B6E">
            <w:pPr>
              <w:pStyle w:val="Table"/>
              <w:rPr>
                <w:rtl/>
              </w:rPr>
            </w:pPr>
            <w:r>
              <w:rPr>
                <w:rtl/>
              </w:rPr>
              <w:t>2016</w:t>
            </w:r>
          </w:p>
        </w:tc>
      </w:tr>
      <w:tr w:rsidR="00664B6E" w14:paraId="6FEA205D"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21F46F" w14:textId="77777777" w:rsidR="00664B6E" w:rsidRDefault="00664B6E">
            <w:pPr>
              <w:pStyle w:val="Table"/>
              <w:rPr>
                <w:rtl/>
              </w:rPr>
            </w:pPr>
            <w:r>
              <w:rPr>
                <w:rtl/>
              </w:rPr>
              <w:t>34952</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AB0BA2" w14:textId="77777777" w:rsidR="00664B6E" w:rsidRDefault="00664B6E">
            <w:pPr>
              <w:pStyle w:val="Table"/>
              <w:rPr>
                <w:rtl/>
              </w:rPr>
            </w:pPr>
            <w:r>
              <w:rPr>
                <w:rtl/>
              </w:rPr>
              <w:t>2017</w:t>
            </w:r>
          </w:p>
        </w:tc>
      </w:tr>
      <w:tr w:rsidR="00664B6E" w14:paraId="7716D3C0"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E879D0" w14:textId="77777777" w:rsidR="00664B6E" w:rsidRDefault="00664B6E">
            <w:pPr>
              <w:pStyle w:val="Table"/>
              <w:rPr>
                <w:rtl/>
              </w:rPr>
            </w:pPr>
            <w:r>
              <w:rPr>
                <w:rtl/>
              </w:rPr>
              <w:t>37683</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95D4F1" w14:textId="77777777" w:rsidR="00664B6E" w:rsidRDefault="00664B6E">
            <w:pPr>
              <w:pStyle w:val="Table"/>
              <w:rPr>
                <w:rtl/>
              </w:rPr>
            </w:pPr>
            <w:r>
              <w:rPr>
                <w:rtl/>
              </w:rPr>
              <w:t>2018</w:t>
            </w:r>
          </w:p>
        </w:tc>
      </w:tr>
      <w:tr w:rsidR="00664B6E" w14:paraId="30C36929"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C6616A" w14:textId="77777777" w:rsidR="00664B6E" w:rsidRDefault="00664B6E">
            <w:pPr>
              <w:pStyle w:val="Table"/>
              <w:rPr>
                <w:rtl/>
              </w:rPr>
            </w:pPr>
            <w:r>
              <w:rPr>
                <w:rtl/>
              </w:rPr>
              <w:t>37853</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93F24D" w14:textId="77777777" w:rsidR="00664B6E" w:rsidRDefault="00664B6E">
            <w:pPr>
              <w:pStyle w:val="Table"/>
              <w:rPr>
                <w:rtl/>
              </w:rPr>
            </w:pPr>
            <w:r>
              <w:rPr>
                <w:rtl/>
              </w:rPr>
              <w:t>2019</w:t>
            </w:r>
          </w:p>
        </w:tc>
      </w:tr>
      <w:tr w:rsidR="00664B6E" w14:paraId="75069AAB" w14:textId="77777777">
        <w:tblPrEx>
          <w:tblCellMar>
            <w:top w:w="0" w:type="dxa"/>
            <w:left w:w="0" w:type="dxa"/>
            <w:bottom w:w="0" w:type="dxa"/>
            <w:right w:w="0" w:type="dxa"/>
          </w:tblCellMar>
        </w:tblPrEx>
        <w:trPr>
          <w:trHeight w:val="423"/>
          <w:jc w:val="right"/>
        </w:trPr>
        <w:tc>
          <w:tcPr>
            <w:tcW w:w="31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A62708" w14:textId="77777777" w:rsidR="00664B6E" w:rsidRDefault="00664B6E">
            <w:pPr>
              <w:pStyle w:val="Table"/>
              <w:rPr>
                <w:rtl/>
              </w:rPr>
            </w:pPr>
            <w:r>
              <w:rPr>
                <w:rtl/>
              </w:rPr>
              <w:t>21322</w:t>
            </w:r>
          </w:p>
        </w:tc>
        <w:tc>
          <w:tcPr>
            <w:tcW w:w="26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342F48" w14:textId="77777777" w:rsidR="00664B6E" w:rsidRDefault="00664B6E">
            <w:pPr>
              <w:pStyle w:val="Table"/>
              <w:rPr>
                <w:rtl/>
              </w:rPr>
            </w:pPr>
            <w:r>
              <w:rPr>
                <w:rtl/>
              </w:rPr>
              <w:t>2020</w:t>
            </w:r>
          </w:p>
        </w:tc>
      </w:tr>
      <w:tr w:rsidR="00664B6E" w14:paraId="47C499EF" w14:textId="77777777">
        <w:tblPrEx>
          <w:tblCellMar>
            <w:top w:w="0" w:type="dxa"/>
            <w:left w:w="0" w:type="dxa"/>
            <w:bottom w:w="0" w:type="dxa"/>
            <w:right w:w="0" w:type="dxa"/>
          </w:tblCellMar>
        </w:tblPrEx>
        <w:trPr>
          <w:trHeight w:val="774"/>
          <w:jc w:val="right"/>
        </w:trPr>
        <w:tc>
          <w:tcPr>
            <w:tcW w:w="3141"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19689732" w14:textId="77777777" w:rsidR="00664B6E" w:rsidRDefault="00664B6E">
            <w:pPr>
              <w:pStyle w:val="Table"/>
              <w:rPr>
                <w:rtl/>
              </w:rPr>
            </w:pPr>
            <w:r>
              <w:rPr>
                <w:b/>
                <w:bCs/>
                <w:rtl/>
              </w:rPr>
              <w:t xml:space="preserve"> حالة 22878 </w:t>
            </w:r>
          </w:p>
        </w:tc>
        <w:tc>
          <w:tcPr>
            <w:tcW w:w="2688"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5C7D236B" w14:textId="77777777" w:rsidR="00664B6E" w:rsidRDefault="00664B6E">
            <w:pPr>
              <w:pStyle w:val="Table"/>
              <w:rPr>
                <w:rtl/>
              </w:rPr>
            </w:pPr>
            <w:r>
              <w:rPr>
                <w:b/>
                <w:bCs/>
                <w:rtl/>
              </w:rPr>
              <w:t>متوسط عدد حالات</w:t>
            </w:r>
            <w:r>
              <w:rPr>
                <w:b/>
                <w:bCs/>
                <w:rtl/>
              </w:rPr>
              <w:br/>
              <w:t>التوقيف الإداري سنوياً</w:t>
            </w:r>
          </w:p>
        </w:tc>
      </w:tr>
    </w:tbl>
    <w:p w14:paraId="5C524C66" w14:textId="77777777" w:rsidR="00664B6E" w:rsidRDefault="00664B6E">
      <w:pPr>
        <w:spacing w:line="288" w:lineRule="auto"/>
        <w:jc w:val="both"/>
        <w:rPr>
          <w:rFonts w:ascii="Hacen Liner Print-out" w:hAnsi="Hacen Liner Print-out" w:cs="Hacen Liner Print-out"/>
          <w:sz w:val="32"/>
          <w:szCs w:val="32"/>
        </w:rPr>
      </w:pPr>
    </w:p>
    <w:p w14:paraId="5C49D871" w14:textId="77777777" w:rsidR="00664B6E" w:rsidRDefault="00664B6E">
      <w:pPr>
        <w:pStyle w:val="Table"/>
        <w:rPr>
          <w:rtl/>
        </w:rPr>
      </w:pPr>
      <w:r>
        <w:rPr>
          <w:rtl/>
        </w:rPr>
        <w:lastRenderedPageBreak/>
        <w:t>الشكل رقم (3)</w:t>
      </w:r>
      <w:r>
        <w:rPr>
          <w:rtl/>
        </w:rPr>
        <w:br/>
        <w:t>أعداد الموقوفين الإداريين في مراكز الإصلاح والتأهيل</w:t>
      </w:r>
    </w:p>
    <w:p w14:paraId="18015CC4" w14:textId="77777777" w:rsidR="00664B6E" w:rsidRDefault="00664B6E">
      <w:pPr>
        <w:pStyle w:val="Table"/>
        <w:rPr>
          <w:rtl/>
        </w:rPr>
      </w:pPr>
      <w:r>
        <w:rPr>
          <w:rtl/>
        </w:rPr>
        <w:t>خلال الفترة (2007 - 2020)</w:t>
      </w:r>
    </w:p>
    <w:p w14:paraId="07508C65" w14:textId="77777777" w:rsidR="00664B6E" w:rsidRDefault="00755777">
      <w:pPr>
        <w:pStyle w:val="Table"/>
        <w:rPr>
          <w:rtl/>
        </w:rPr>
      </w:pPr>
      <w:r>
        <w:object w:dxaOrig="6128" w:dyaOrig="3062" w14:anchorId="719765CF">
          <v:shape id="_x0000_i1027" type="#_x0000_t75" style="width:291pt;height:145.5pt" o:ole="">
            <v:imagedata r:id="rId11" o:title=""/>
          </v:shape>
          <o:OLEObject Type="Embed" ProgID="Msxml2.SAXXMLReader.6.0" ShapeID="_x0000_i1027" DrawAspect="Content" ObjectID="_1732119397" r:id="rId12"/>
        </w:object>
      </w:r>
    </w:p>
    <w:p w14:paraId="3826B338" w14:textId="77777777" w:rsidR="00664B6E" w:rsidRDefault="00664B6E">
      <w:pPr>
        <w:pStyle w:val="Text"/>
        <w:rPr>
          <w:rtl/>
        </w:rPr>
      </w:pPr>
    </w:p>
    <w:p w14:paraId="3FB62B7C" w14:textId="77777777" w:rsidR="00664B6E" w:rsidRDefault="00664B6E">
      <w:pPr>
        <w:pStyle w:val="Text"/>
        <w:rPr>
          <w:rtl/>
        </w:rPr>
      </w:pPr>
      <w:r>
        <w:rPr>
          <w:rtl/>
        </w:rPr>
        <w:t xml:space="preserve">وجاء في تقرير المركز الوطني لحقوق الإنسان لعام 2020، أنه المركز نفّذ عام 2020 عشرة زيارات إلى مراكز التّوقيف الأوليّ والاحتجاز المؤقّت، وقد اتّضح من خلال تلك الزيارات والشّكاوى التي تلقّاها المركز استمرار ما رصده المركز في زياراته السّابقة وخصوصاً مركز التوقيف المؤقت لدى </w:t>
      </w:r>
      <w:r>
        <w:rPr>
          <w:rtl/>
        </w:rPr>
        <w:lastRenderedPageBreak/>
        <w:t>إدارتي البحث الجنائي ومكافحة المخدرات، وأبرزها: استمرار الانتهاك بمنع الموقوفين من حقه بالاستعانة بمحامٍ في مرحلة التحقيق الأوليّ (التّحري والاستدلال)، ومنع زياراتهم من قبل ذويهم وعدم السماح للمحتجـــزين أحياناً بالاتصال بالعالم الخارجي، من خلال عدم تسهيل الاتصال الهاتفي بأسرتهم لإعلامهم عن مكان وجودهم، فضلا عن الاستمرار في الاعتماد على الأسبقيات الجرمية للموقوف للعمل على توقيفه لمدد طويلة استناداً لقانون منع الجرائم، خاصةً عند احتجازه خلال مرحلة التّوقيف الاوليّ لدى بعض الادارات الأمنية لا سيّما إدارتيّ البحث الجنائيّ وإدارة مكافحة المخدرات والتّزييف</w:t>
      </w:r>
      <w:r>
        <w:rPr>
          <w:vertAlign w:val="superscript"/>
          <w:rtl/>
        </w:rPr>
        <w:footnoteReference w:id="11"/>
      </w:r>
      <w:r>
        <w:rPr>
          <w:rtl/>
        </w:rPr>
        <w:t>.</w:t>
      </w:r>
    </w:p>
    <w:p w14:paraId="4AAEFA1B" w14:textId="77777777" w:rsidR="00664B6E" w:rsidRDefault="00664B6E">
      <w:pPr>
        <w:pStyle w:val="Text"/>
        <w:rPr>
          <w:rStyle w:val="FootnoteReference"/>
          <w:rFonts w:cs="Sakkal Majalla"/>
          <w:rtl/>
        </w:rPr>
      </w:pPr>
      <w:r>
        <w:rPr>
          <w:rtl/>
        </w:rPr>
        <w:lastRenderedPageBreak/>
        <w:t>وخلال ذات العام 2020 نفذ المركز أيضا ما مجموعه (50) زيارة غير معلنة إلى مراكز الإصلاح والتّأهيل، وعلى صعيدٍ آخر، بلغ العدد الفِعليّ للنزلاء الموجودين في هذه المراكز خال عام 2020 ما مجموعه (17.708) نزيلاً، في حن أنّ الطاقة الاستيعابيّة لهذه المراكز هي (13.352) نزيلا، وبذلك يكون الاكتظاظ في مراكز الإصلاح والتأهيل تجاوز نسبة (33%) تقريباً، ما يؤثر سلباً على أوضاع النّزلاء وحقوقهم في كافة المجالات.</w:t>
      </w:r>
      <w:r>
        <w:rPr>
          <w:vertAlign w:val="superscript"/>
          <w:rtl/>
        </w:rPr>
        <w:footnoteReference w:id="12"/>
      </w:r>
    </w:p>
    <w:p w14:paraId="35BDB148" w14:textId="77777777" w:rsidR="00664B6E" w:rsidRDefault="00664B6E">
      <w:pPr>
        <w:pStyle w:val="Text"/>
        <w:rPr>
          <w:rtl/>
        </w:rPr>
      </w:pPr>
    </w:p>
    <w:p w14:paraId="4946D7F8" w14:textId="77777777" w:rsidR="00664B6E" w:rsidRDefault="00664B6E">
      <w:pPr>
        <w:pStyle w:val="Text"/>
        <w:rPr>
          <w:rtl/>
        </w:rPr>
      </w:pPr>
      <w:r>
        <w:rPr>
          <w:rtl/>
        </w:rPr>
        <w:t xml:space="preserve">ومن أبرز توصيات المركز؛ إلغاء قانون منع الجرائم رقم (7) لسنة 1954 م وتعديلاته؛ لما يتضمّنه من مخالفاتٍ جوهريّةٍ </w:t>
      </w:r>
      <w:r>
        <w:rPr>
          <w:rtl/>
        </w:rPr>
        <w:lastRenderedPageBreak/>
        <w:t>للمبادئ والمعايير الدستوريّة من جهةٍ، ويناقض مُقتضيات الحقّ في محاكمة عادلة وفق ما أقرّت به المعايير الدوليّة لحقوق الإنسان من جهةٍ أخرى، بالإضافة إلى ضرورة التزام الأجهزة الأمنيّة كافةً بتطبيق القانون ومراعاة الشروط الشكليّة والموضوعيّة الواردة به عند اللجوء للمداهمات الأمنيّة، واقتحام المنازل بالقوّة، لا سيّما عدم استخدام القوة إلا في الضرورة القصوى وبالحدود الدُّنيا وفي نطاق القانون</w:t>
      </w:r>
      <w:r>
        <w:rPr>
          <w:vertAlign w:val="superscript"/>
          <w:rtl/>
        </w:rPr>
        <w:footnoteReference w:id="13"/>
      </w:r>
      <w:r>
        <w:rPr>
          <w:rtl/>
        </w:rPr>
        <w:t>.</w:t>
      </w:r>
    </w:p>
    <w:p w14:paraId="3DD82381" w14:textId="77777777" w:rsidR="00664B6E" w:rsidRDefault="00664B6E">
      <w:pPr>
        <w:pStyle w:val="Text"/>
        <w:rPr>
          <w:spacing w:val="3"/>
          <w:w w:val="99"/>
          <w:rtl/>
        </w:rPr>
      </w:pPr>
      <w:r>
        <w:rPr>
          <w:spacing w:val="3"/>
          <w:w w:val="99"/>
          <w:rtl/>
        </w:rPr>
        <w:t>وقال تقرير شارك في إعداده 17 مؤسسة مجتمع أردني</w:t>
      </w:r>
      <w:r>
        <w:rPr>
          <w:spacing w:val="3"/>
          <w:w w:val="99"/>
          <w:vertAlign w:val="superscript"/>
          <w:rtl/>
        </w:rPr>
        <w:footnoteReference w:id="14"/>
      </w:r>
      <w:r>
        <w:rPr>
          <w:spacing w:val="3"/>
          <w:w w:val="99"/>
          <w:rtl/>
        </w:rPr>
        <w:t xml:space="preserve">، </w:t>
      </w:r>
      <w:r>
        <w:rPr>
          <w:spacing w:val="3"/>
          <w:w w:val="99"/>
          <w:rtl/>
        </w:rPr>
        <w:lastRenderedPageBreak/>
        <w:t>سلط الضوء على حالة حقوق الإنسان في الأردن لعام 2020، إن “الأردن صادق على العهد الدولي للحقوق الاقتصادية والاجتماعية والثقافية، وذلك دونما إبداء أي تحفظ، وتقوم فلسفة العهد على التزامات الدولة بتطبيق الحقوق الواردة فيه؛ حيث ينبغي أن تنطبق على كل الأشخاص المقيمين على أرض الدولة ودونما تمييز، وإنّ للدولة الحق في تبنّي نظامها؛ السياسي والاقتصادي، على ألا يكون ذلك مبرراً لإخفاقها في إنفاذ تلك الحقوق”.</w:t>
      </w:r>
    </w:p>
    <w:p w14:paraId="27D6E09C" w14:textId="77777777" w:rsidR="00664B6E" w:rsidRDefault="00664B6E">
      <w:pPr>
        <w:pStyle w:val="Text"/>
        <w:rPr>
          <w:rtl/>
        </w:rPr>
      </w:pPr>
      <w:r>
        <w:rPr>
          <w:rtl/>
        </w:rPr>
        <w:t xml:space="preserve">وتابع يُلاحظ على حال الحقوق الاقتصادية والاجتماعية والثقافية في الأردن أنّ هناك انتهاكات طالت المجالات كافة، وأنّ هنالك خطوات تراجعية في العديد منها، بالإضافة إلى </w:t>
      </w:r>
      <w:r>
        <w:rPr>
          <w:rtl/>
        </w:rPr>
        <w:lastRenderedPageBreak/>
        <w:t>بعض أوجه التمييز في تنفيذها، والأدهش من ذلك هو عدم كفالة بعض الحقوق الواردة في العهد على مستوى الدستور وبعض القوانين.</w:t>
      </w:r>
    </w:p>
    <w:p w14:paraId="797384DA" w14:textId="77777777" w:rsidR="00664B6E" w:rsidRDefault="00664B6E">
      <w:pPr>
        <w:pStyle w:val="Text"/>
        <w:rPr>
          <w:rtl/>
        </w:rPr>
      </w:pPr>
      <w:r>
        <w:rPr>
          <w:rtl/>
        </w:rPr>
        <w:t xml:space="preserve">وتناول التقرير كلا من: الحق في التعليم، والحق في العمل وتشكيل النقابات، وحقوق العمال المهاجرين، والحق في الضمان الاجتماعي، والحق في مستوى معيشي كافٍ وملائم، والحق في الصحة، وخلُص إلى عدد من التوصيات يمكن من خلالها تلمس مكامن الخروقات، وشكل ونوع الانتهاكات الواقعة على </w:t>
      </w:r>
      <w:r>
        <w:rPr>
          <w:b/>
          <w:bCs/>
          <w:u w:val="thick"/>
          <w:rtl/>
        </w:rPr>
        <w:t>الحقوق الاقتصادية والاجتماعية والثقافية</w:t>
      </w:r>
      <w:r>
        <w:rPr>
          <w:rtl/>
        </w:rPr>
        <w:t xml:space="preserve"> في الأردن، لعل أبرزها:</w:t>
      </w:r>
    </w:p>
    <w:p w14:paraId="5FBCAAA3" w14:textId="77777777" w:rsidR="00664B6E" w:rsidRDefault="00664B6E" w:rsidP="00755777">
      <w:pPr>
        <w:pStyle w:val="Bulits"/>
        <w:numPr>
          <w:ilvl w:val="0"/>
          <w:numId w:val="3"/>
        </w:numPr>
        <w:rPr>
          <w:rtl/>
        </w:rPr>
      </w:pPr>
      <w:r>
        <w:rPr>
          <w:rtl/>
        </w:rPr>
        <w:t xml:space="preserve">تعديل قانون التربية والتعليم بحيث يكفل ويؤكد على وجوب توجيه التربية والتعليم إلى توطيد احترام حقوق الإنسان والحريات الأساسية وتكريسها في </w:t>
      </w:r>
      <w:r>
        <w:rPr>
          <w:rtl/>
        </w:rPr>
        <w:lastRenderedPageBreak/>
        <w:t>المجتمع كجزء من ثقافته وحياته.</w:t>
      </w:r>
    </w:p>
    <w:p w14:paraId="63EB0A67" w14:textId="77777777" w:rsidR="00664B6E" w:rsidRDefault="00664B6E" w:rsidP="00755777">
      <w:pPr>
        <w:pStyle w:val="Bulits"/>
        <w:numPr>
          <w:ilvl w:val="0"/>
          <w:numId w:val="3"/>
        </w:numPr>
        <w:rPr>
          <w:rtl/>
        </w:rPr>
      </w:pPr>
      <w:r>
        <w:rPr>
          <w:rtl/>
        </w:rPr>
        <w:t>تقديم مسودة مشروع تعديل المواد التي تشكل انتهاكات للحق في العمل الواردة في قانون العمل، المتمثلة بالمادة (40) والمادة (44)، والمادة (98)، والمادة (100) والمادة (103) والمادة (116).</w:t>
      </w:r>
    </w:p>
    <w:p w14:paraId="4AFAED6E" w14:textId="77777777" w:rsidR="00664B6E" w:rsidRDefault="00664B6E" w:rsidP="00755777">
      <w:pPr>
        <w:pStyle w:val="Bulits"/>
        <w:numPr>
          <w:ilvl w:val="0"/>
          <w:numId w:val="3"/>
        </w:numPr>
        <w:rPr>
          <w:rtl/>
        </w:rPr>
      </w:pPr>
      <w:r>
        <w:rPr>
          <w:rtl/>
        </w:rPr>
        <w:t>المصادقة على اتفاقية حماية حقوق جميع العمال المهاجرين وأفراد أسرهم.</w:t>
      </w:r>
    </w:p>
    <w:p w14:paraId="177370E7" w14:textId="77777777" w:rsidR="00664B6E" w:rsidRDefault="00664B6E" w:rsidP="00755777">
      <w:pPr>
        <w:pStyle w:val="Bulits"/>
        <w:numPr>
          <w:ilvl w:val="0"/>
          <w:numId w:val="3"/>
        </w:numPr>
        <w:rPr>
          <w:rtl/>
        </w:rPr>
      </w:pPr>
      <w:r>
        <w:rPr>
          <w:rtl/>
        </w:rPr>
        <w:t>رفع الحد الأدنى للأجور للعمال المهاجرين ومساواتهم بالعمال الأردنيين وبما يتناسب مع غلاء الأسعار.</w:t>
      </w:r>
    </w:p>
    <w:p w14:paraId="42BEFC86" w14:textId="77777777" w:rsidR="00664B6E" w:rsidRDefault="00664B6E" w:rsidP="00755777">
      <w:pPr>
        <w:pStyle w:val="Bulits"/>
        <w:numPr>
          <w:ilvl w:val="0"/>
          <w:numId w:val="3"/>
        </w:numPr>
        <w:rPr>
          <w:rtl/>
        </w:rPr>
      </w:pPr>
      <w:r>
        <w:rPr>
          <w:rtl/>
        </w:rPr>
        <w:t>إلغاء نظام الكفالة للعمال المهاجرين والحرية في تغيير صاحب العمل دون موافقة صاحب العمل.</w:t>
      </w:r>
    </w:p>
    <w:p w14:paraId="33EA79C5" w14:textId="77777777" w:rsidR="00664B6E" w:rsidRDefault="00664B6E" w:rsidP="00755777">
      <w:pPr>
        <w:pStyle w:val="Bulits"/>
        <w:numPr>
          <w:ilvl w:val="0"/>
          <w:numId w:val="3"/>
        </w:numPr>
        <w:rPr>
          <w:rtl/>
        </w:rPr>
      </w:pPr>
      <w:r>
        <w:rPr>
          <w:rtl/>
        </w:rPr>
        <w:t>شمول عاملات المنازل والعمال السوريين في الاشتراك بالضمان الاجتماعي.</w:t>
      </w:r>
    </w:p>
    <w:p w14:paraId="454E5348" w14:textId="77777777" w:rsidR="00664B6E" w:rsidRDefault="00664B6E" w:rsidP="00755777">
      <w:pPr>
        <w:pStyle w:val="Bulits"/>
        <w:numPr>
          <w:ilvl w:val="0"/>
          <w:numId w:val="3"/>
        </w:numPr>
        <w:rPr>
          <w:rtl/>
        </w:rPr>
      </w:pPr>
      <w:r>
        <w:rPr>
          <w:rtl/>
        </w:rPr>
        <w:lastRenderedPageBreak/>
        <w:t>الأخذ بجميع الملاحظات الواردة عند النظر في مشروع قانون معدل لقانون منع الاتجار بالبشر، وذلك لجعل القانون أكثر التزاماً مع القانون الدولي ويكفل إجراءات فعالة للتجريم ومحاسبة الجناة وحماية الضحايا.</w:t>
      </w:r>
    </w:p>
    <w:p w14:paraId="68DDCD64" w14:textId="77777777" w:rsidR="00664B6E" w:rsidRDefault="00664B6E" w:rsidP="00755777">
      <w:pPr>
        <w:pStyle w:val="Bulits"/>
        <w:numPr>
          <w:ilvl w:val="0"/>
          <w:numId w:val="3"/>
        </w:numPr>
        <w:rPr>
          <w:rtl/>
        </w:rPr>
      </w:pPr>
      <w:r>
        <w:rPr>
          <w:rtl/>
        </w:rPr>
        <w:t>تعزيز دور إدارة مكافحة الاتجار بالبشر وبناء قدراتها بالكوادر المؤهلة الكافية.</w:t>
      </w:r>
    </w:p>
    <w:p w14:paraId="201D662C" w14:textId="77777777" w:rsidR="00664B6E" w:rsidRDefault="00664B6E" w:rsidP="00755777">
      <w:pPr>
        <w:pStyle w:val="Bulits"/>
        <w:numPr>
          <w:ilvl w:val="0"/>
          <w:numId w:val="3"/>
        </w:numPr>
        <w:rPr>
          <w:rtl/>
        </w:rPr>
      </w:pPr>
      <w:r>
        <w:rPr>
          <w:rtl/>
        </w:rPr>
        <w:t>تدريب القضاة والأشخاص المكلفين بإنفاذ القانون على المعايير الدولية وقانون منع الاتجار بالبشر.</w:t>
      </w:r>
    </w:p>
    <w:p w14:paraId="22E56E98" w14:textId="77777777" w:rsidR="00664B6E" w:rsidRDefault="00664B6E" w:rsidP="00755777">
      <w:pPr>
        <w:pStyle w:val="Bulits"/>
        <w:numPr>
          <w:ilvl w:val="0"/>
          <w:numId w:val="3"/>
        </w:numPr>
        <w:rPr>
          <w:rtl/>
        </w:rPr>
      </w:pPr>
      <w:r>
        <w:rPr>
          <w:rtl/>
        </w:rPr>
        <w:t>إضافة نص قانوني يوضح صراحة الحق بتمتع جميع الأفراد بمستوى معيشي لائق وفق مؤشرات واضحة لقياسها.</w:t>
      </w:r>
    </w:p>
    <w:p w14:paraId="56D07111" w14:textId="77777777" w:rsidR="00664B6E" w:rsidRDefault="00664B6E" w:rsidP="00755777">
      <w:pPr>
        <w:pStyle w:val="Bulits"/>
        <w:numPr>
          <w:ilvl w:val="0"/>
          <w:numId w:val="3"/>
        </w:numPr>
        <w:rPr>
          <w:rtl/>
        </w:rPr>
      </w:pPr>
      <w:r>
        <w:rPr>
          <w:rtl/>
        </w:rPr>
        <w:t xml:space="preserve">إضافة الحق بالصحة صراحة إلى الدستور </w:t>
      </w:r>
      <w:r>
        <w:rPr>
          <w:rtl/>
        </w:rPr>
        <w:lastRenderedPageBreak/>
        <w:t>الأردني في المادة السادسة منه.</w:t>
      </w:r>
    </w:p>
    <w:p w14:paraId="158E8DB1" w14:textId="77777777" w:rsidR="00664B6E" w:rsidRDefault="00664B6E" w:rsidP="00755777">
      <w:pPr>
        <w:pStyle w:val="Bulits"/>
        <w:numPr>
          <w:ilvl w:val="0"/>
          <w:numId w:val="3"/>
        </w:numPr>
        <w:rPr>
          <w:rtl/>
        </w:rPr>
      </w:pPr>
      <w:r>
        <w:rPr>
          <w:rtl/>
        </w:rPr>
        <w:t>استحداث نظام تأمين صحي يشمل جميع المواطنين، دون استثناءات، وإصدار أرقام واضحة في هذا الخصوص من قبل وزارة الصحة.</w:t>
      </w:r>
    </w:p>
    <w:p w14:paraId="18DE8416" w14:textId="77777777" w:rsidR="00664B6E" w:rsidRDefault="00664B6E">
      <w:pPr>
        <w:pStyle w:val="Text"/>
        <w:rPr>
          <w:rtl/>
        </w:rPr>
      </w:pPr>
    </w:p>
    <w:p w14:paraId="2B7E1018" w14:textId="77777777" w:rsidR="00664B6E" w:rsidRDefault="00664B6E">
      <w:pPr>
        <w:pStyle w:val="Text"/>
        <w:rPr>
          <w:rtl/>
        </w:rPr>
      </w:pPr>
      <w:r>
        <w:rPr>
          <w:rtl/>
        </w:rPr>
        <w:t xml:space="preserve">أما فيما يتعلق بالانتهاكات الواقعة على </w:t>
      </w:r>
      <w:r>
        <w:rPr>
          <w:b/>
          <w:bCs/>
          <w:u w:val="thick"/>
          <w:rtl/>
        </w:rPr>
        <w:t>الفئات الأكثر حاجة للحماية</w:t>
      </w:r>
      <w:r>
        <w:rPr>
          <w:rtl/>
        </w:rPr>
        <w:t xml:space="preserve"> (المرأة، والطفل، والأشخاص ذوي الإعاقة)، فحسب بيانات اتحاد المرأة الأردنية، فقد استقبل مأوى النساء التابع له خلال عامي 2019 و2020 نحو 412 امرأة، حيث شكلت الأردنيات ما نسبته حوالي 41 ٪ من مجموع من تم استضافتهن في المأوى مقابل 48 ٪ للنساء من الجنسيات الأجنبية، وجاءت نسبة النساء من الجنسية العربية الأقل حيث شكلت ما نسبته 11 ٪.</w:t>
      </w:r>
    </w:p>
    <w:p w14:paraId="1E3C22DE" w14:textId="77777777" w:rsidR="00664B6E" w:rsidRDefault="00664B6E">
      <w:pPr>
        <w:pStyle w:val="Text"/>
        <w:rPr>
          <w:rtl/>
        </w:rPr>
      </w:pPr>
      <w:r>
        <w:rPr>
          <w:rtl/>
        </w:rPr>
        <w:lastRenderedPageBreak/>
        <w:t>وقد شكل العنف الجسدي ما نسبته 42.5٪ من مجموع الحالات للعامين 2019، و2020، ومن الملاحظ أنّ هناك زيادة واضحة لممارسة العنف الجسدي في العام 2020 عن العام 2019، وبما مقداره 20٪.</w:t>
      </w:r>
    </w:p>
    <w:p w14:paraId="04125054" w14:textId="77777777" w:rsidR="00664B6E" w:rsidRDefault="00664B6E">
      <w:pPr>
        <w:pStyle w:val="Text"/>
        <w:rPr>
          <w:rtl/>
        </w:rPr>
      </w:pPr>
      <w:r>
        <w:rPr>
          <w:rtl/>
        </w:rPr>
        <w:t>وحسب البيانات فإن أكثر أنواع العنف الذي تتعرض له النساء الأردنيات والعربيات كان العنف الجسدي (63.3٪، 67.4٪ على التوالي) من مجموع كل جنسية، مقارنة بالنساء الأجنبيات واللواتي تعرضن إلى عنف الحرمان من الموارد بنسبة 50٪ من مجموع النساء الأجنبيات، فيما جاء العنف الجنسي ثانياً من ناحية نسبة التعرض له بين الأردنيات (16٪) وما نسبته 14٪ بين النساء من الجنسيات العربية، و6٪ للأجنبيات من المجموع الكلي للعنف الجنسي.</w:t>
      </w:r>
    </w:p>
    <w:p w14:paraId="4DA06A66" w14:textId="77777777" w:rsidR="00664B6E" w:rsidRDefault="00664B6E">
      <w:pPr>
        <w:pStyle w:val="Text"/>
        <w:rPr>
          <w:rtl/>
        </w:rPr>
      </w:pPr>
      <w:r>
        <w:rPr>
          <w:rtl/>
        </w:rPr>
        <w:t xml:space="preserve">أما </w:t>
      </w:r>
      <w:r>
        <w:rPr>
          <w:b/>
          <w:bCs/>
          <w:u w:val="thick"/>
          <w:rtl/>
        </w:rPr>
        <w:t>العنف ضد الأطفال</w:t>
      </w:r>
      <w:r>
        <w:rPr>
          <w:rtl/>
        </w:rPr>
        <w:t xml:space="preserve">، فتشير أرقام خلال عام 2018 </w:t>
      </w:r>
      <w:r>
        <w:rPr>
          <w:rtl/>
        </w:rPr>
        <w:lastRenderedPageBreak/>
        <w:t>ارتفاع نسبة الأطفال الذكور والإناث الذين تعرضوا للعنف بنسبة 19.4%، حيث بلغ عدد الحالات 6708 حالات مقارنة مع 5617 حالة خلال عام 2017، وفقاً لما جاء في التقرير السنوي لعام 2018 والصادر عن وزارة التنمية الاجتماعية.</w:t>
      </w:r>
    </w:p>
    <w:p w14:paraId="1E1EBAA0" w14:textId="77777777" w:rsidR="00664B6E" w:rsidRDefault="00664B6E">
      <w:pPr>
        <w:pStyle w:val="Text"/>
        <w:rPr>
          <w:rtl/>
        </w:rPr>
      </w:pPr>
      <w:r>
        <w:rPr>
          <w:rtl/>
        </w:rPr>
        <w:t xml:space="preserve">وتشير جمعية معهد تضامن النساء الأردني إلى أنّ أكثر أنواع العنف الممارس ضد الأطفال كان العنف الجسدي وبعدد 3847 حالة، تلاه الإهمال وبعدد 1814 حالة، والعنف النفسي بعدد 654 حالة والعنف الجنسي بعدد 393 حالة. </w:t>
      </w:r>
    </w:p>
    <w:p w14:paraId="1BEA515C" w14:textId="77777777" w:rsidR="00664B6E" w:rsidRDefault="00664B6E">
      <w:pPr>
        <w:pStyle w:val="Text"/>
        <w:rPr>
          <w:rtl/>
        </w:rPr>
      </w:pPr>
      <w:r>
        <w:rPr>
          <w:rtl/>
        </w:rPr>
        <w:t>وفيما يتعلق بزواج القاصرات، ووفقا للتقرير الإحصائي السنوي الصادر عن دائرة قاضي القضاة لعام 2020، فإنّ إجمالي حالات الزواج في المملكة بلغت 67389 حالة منها 7964 حالة تزويج لقاصرات أعمارهن ما بين 16-18 عاماً.</w:t>
      </w:r>
    </w:p>
    <w:p w14:paraId="074009F9" w14:textId="77777777" w:rsidR="00664B6E" w:rsidRDefault="00664B6E">
      <w:pPr>
        <w:pStyle w:val="Text"/>
        <w:rPr>
          <w:rtl/>
        </w:rPr>
      </w:pPr>
      <w:r>
        <w:rPr>
          <w:rtl/>
        </w:rPr>
        <w:lastRenderedPageBreak/>
        <w:t xml:space="preserve">وعلى صعيد آخر، وفيما يتعلق بـ </w:t>
      </w:r>
      <w:r>
        <w:rPr>
          <w:b/>
          <w:bCs/>
          <w:u w:val="thick"/>
          <w:rtl/>
        </w:rPr>
        <w:t>حقوق الأشخاص ذوي الإعاقة</w:t>
      </w:r>
      <w:r>
        <w:rPr>
          <w:rtl/>
        </w:rPr>
        <w:t>، فقد أظهرت نتائج التعداد العام للسكان والمساكن الذي نفذته دائرة الإحصاءات العامة عام 2015، أنّ نسبة الإعاقة في المملكة بلغت (11.1%) من إجمالي عدد السكان في الأردن لمن أعمارهم (5) أعوام فأكثر، وقد أكد الدستور الأردني صراحة ضمن أحكام المادة (6 /5) منه على توفير الحماية للأشخاص ذوي الإعاقة، كما جاء قانون حقوق الأشخاص ذوي الإعاقة رقم 20 لسنة 2017 متوافقاً مع أحكام اتفاقية حقوق الأشخاص ذوي الإعاقة كأول قانون مناهض للتمييز وقائم على المساواة، إلا أن هناك العديد من التحديات والانتهاكات التي تواجه الأشخاص ذوي الإعاقة في كثير من المجالات، أبرزها العمل، والتعليم، والصحة، والإجراءات التيسيرية التي يفتقدونها بشكل كبير.</w:t>
      </w:r>
    </w:p>
    <w:p w14:paraId="3ECB36E0" w14:textId="77777777" w:rsidR="00664B6E" w:rsidRDefault="00664B6E">
      <w:pPr>
        <w:pStyle w:val="Text"/>
        <w:rPr>
          <w:rtl/>
        </w:rPr>
      </w:pPr>
      <w:r>
        <w:rPr>
          <w:rtl/>
        </w:rPr>
        <w:lastRenderedPageBreak/>
        <w:t xml:space="preserve">الحقيقة التي لا شك فيها أن هذه الانتهاكات والخروقات التي تقع على حقوق الإنسان، سواء المدنية والسياسية، أو الاقتصادية والاجتماعية لها كلف، ونتائج سلبية، على الصعيد السياسي، والاجتماعي، والاقتصادي، وتتناول هذه الدراسة الفريدة من نوعها، الأثار، والكلف الاقتصادية لتلك الانتهاكات، على الموازنة العامة بصورة مباشرة، وما يترتب من كلف غير مباشرة على اقتصاد الدولة، وستركز الدراسة على الكلفة الاقتصادية لانتهاكات حقوق الإنسان المتعلقة بالتعذيب، والتوقيف الإداري، كخطوة أولى، وتتطلع إلى إنجاز دراسة أشمل عن الكلف الاقتصادية لانتهاكات حقوق الإنسان بشكل عام. </w:t>
      </w:r>
    </w:p>
    <w:p w14:paraId="150509AB" w14:textId="77777777" w:rsidR="00664B6E" w:rsidRDefault="00664B6E">
      <w:pPr>
        <w:pStyle w:val="Lead1"/>
        <w:rPr>
          <w:rtl/>
        </w:rPr>
      </w:pPr>
    </w:p>
    <w:p w14:paraId="7D5093DF" w14:textId="77777777" w:rsidR="00664B6E" w:rsidRDefault="00664B6E">
      <w:pPr>
        <w:pStyle w:val="Lead1"/>
        <w:rPr>
          <w:color w:val="E46D25"/>
          <w:rtl/>
        </w:rPr>
      </w:pPr>
      <w:r>
        <w:rPr>
          <w:color w:val="E46D25"/>
          <w:rtl/>
        </w:rPr>
        <w:lastRenderedPageBreak/>
        <w:t>1. الكلفة المالية المباشرة</w:t>
      </w:r>
      <w:r>
        <w:rPr>
          <w:color w:val="E46D25"/>
          <w:rtl/>
        </w:rPr>
        <w:br/>
        <w:t>لانتهاكات حقوق الإنسان على الموازنة العامة</w:t>
      </w:r>
    </w:p>
    <w:p w14:paraId="1745DF67" w14:textId="77777777" w:rsidR="00664B6E" w:rsidRDefault="00664B6E">
      <w:pPr>
        <w:pStyle w:val="Text"/>
        <w:rPr>
          <w:rtl/>
        </w:rPr>
      </w:pPr>
    </w:p>
    <w:p w14:paraId="6E9842F7" w14:textId="77777777" w:rsidR="00664B6E" w:rsidRDefault="00664B6E">
      <w:pPr>
        <w:pStyle w:val="Text"/>
        <w:rPr>
          <w:rtl/>
        </w:rPr>
      </w:pPr>
      <w:r>
        <w:rPr>
          <w:rtl/>
        </w:rPr>
        <w:t xml:space="preserve">يبرز الأثر والكلف الاقتصادية الناجم عن انتهاكات حقوق الإنسان من خلال ما تتكبده الموازنات من آثار مباشرة، وغير مباشرة، فجرائم التعذيب وسوء المعاملة لها تأثيرات وانعكاسات مختلفة على النواحي الاقتصادية والاجتماعية، خاصة أن تلك الجرائم تعامل وكأنها مخالفات سلوكية، وليست جرائم تستحق العقوبة، والتعويض من جهات الاختصاص. </w:t>
      </w:r>
    </w:p>
    <w:p w14:paraId="624DE1AF" w14:textId="77777777" w:rsidR="00664B6E" w:rsidRDefault="00664B6E">
      <w:pPr>
        <w:pStyle w:val="Text"/>
        <w:rPr>
          <w:rtl/>
        </w:rPr>
      </w:pPr>
      <w:r>
        <w:rPr>
          <w:rtl/>
        </w:rPr>
        <w:lastRenderedPageBreak/>
        <w:t>وقد ركزت هذه الدراسة على تحليل الكلف الاقتصادية لانتهاكات حقوق الإنسان في الأردن، من خلال شكلين رئيسين لهذه الانتهاكات والمتمثلة بالتعذيب، والتوقيف الإداري، حيث تم تقدير كلف حالات التوقيف الإداري من خلال تقدير الكلف المالية للسجين في مراكز الإصلاح والتأهيل الأردنية والمقدرة بحسب مديرية الأمن العام بمقدار (800) دينار أردني في الشهر للسجين الواحد</w:t>
      </w:r>
      <w:r>
        <w:rPr>
          <w:vertAlign w:val="superscript"/>
          <w:rtl/>
        </w:rPr>
        <w:footnoteReference w:id="15"/>
      </w:r>
      <w:r>
        <w:rPr>
          <w:rtl/>
        </w:rPr>
        <w:t xml:space="preserve">، وهو ما يعني أن كلفة التوقيف الإداري للموقف وليوم واحد تقدر بحوالي (26.7) دينار أردني، أما بالنسبة لحالات التعذيب في مراكز </w:t>
      </w:r>
      <w:r>
        <w:rPr>
          <w:rtl/>
        </w:rPr>
        <w:lastRenderedPageBreak/>
        <w:t xml:space="preserve">الإصلاح والتأهيل ومراكز التوقيف والاحتجاز الأردنية، فقد تم تقدير الكلف الاقتصادية والمالية لها من خلال قياس أثر زيادة هذه الحالات (أو انخفاضها) على نفقات وزارة الصحة الأردنية، وذلك من خلال رصد عدد حالات الشكاوى المقدمة للمركز الوطني لحقوق الإنسان والمرتبطة بالتعذيب، حيث تشير زيادة حالات التعذيب إلى تكبد موازنة الوازرة المزيد من النفقات لعلاج الآثار المترتبة عن التعذيب. </w:t>
      </w:r>
    </w:p>
    <w:p w14:paraId="60D7DC66" w14:textId="77777777" w:rsidR="00664B6E" w:rsidRDefault="00664B6E">
      <w:pPr>
        <w:pStyle w:val="Text"/>
        <w:rPr>
          <w:rtl/>
        </w:rPr>
      </w:pPr>
      <w:r>
        <w:rPr>
          <w:rtl/>
        </w:rPr>
        <w:t xml:space="preserve">لغايات ذلك، اعتمدت الدراسة على الأرقام والبيانات المنشورة في تقارير المركز الوطني لحقوق الإنسان خلال الفترة (2007-2020) ذات العلاقة بعدد حالات التوقيف الإداري، وعدد حالات التعذيب في مراكز الإصلاح والتأهيل ومراكز التوقيف والاحتجاز الأردنية حسب الجدول رقم (2) والجدول رقم (3)، بالإضافة لبيانات الحكومة الأردنية ذات </w:t>
      </w:r>
      <w:r>
        <w:rPr>
          <w:rtl/>
        </w:rPr>
        <w:lastRenderedPageBreak/>
        <w:t xml:space="preserve">العلاقة بالناتج المحلي الإجمالي، والإنفاق العام للموازنة، وإنفاق وزارة الصحة، والإيرادات الضريبية، وغير الضريبية في الموازنة العامة كمتغيرات مستقلة في النموذج الاقتصادي القياسي. </w:t>
      </w:r>
    </w:p>
    <w:p w14:paraId="542F2F7D" w14:textId="77777777" w:rsidR="00664B6E" w:rsidRDefault="00664B6E">
      <w:pPr>
        <w:pStyle w:val="Text"/>
        <w:rPr>
          <w:rtl/>
        </w:rPr>
      </w:pPr>
      <w:r>
        <w:rPr>
          <w:rtl/>
        </w:rPr>
        <w:t>ومن ثم تقدير الكلف المباشرة لكل حالة من خلال هذا النموذج القياسي لحساب الآثار المالية والاقتصادية لهذه الانتهاكات على الاقتصاد الأردني عن طريق قياس مقدار أثرها على النفقات العامة الحكومية في الموازنة، وأثرها على نفقات وزارة الصحة بشكل خاص، وحسب الكلف المعلن عنها رسمياً، وكما هو مبين في المعادلة التالية</w:t>
      </w:r>
      <w:r>
        <w:rPr>
          <w:vertAlign w:val="superscript"/>
          <w:rtl/>
        </w:rPr>
        <w:footnoteReference w:id="16"/>
      </w:r>
      <w:r>
        <w:rPr>
          <w:rtl/>
        </w:rPr>
        <w:t xml:space="preserve">: </w:t>
      </w:r>
    </w:p>
    <w:p w14:paraId="313DA09C" w14:textId="77777777" w:rsidR="00664B6E" w:rsidRDefault="00664B6E">
      <w:pPr>
        <w:pStyle w:val="Table"/>
        <w:rPr>
          <w:rtl/>
        </w:rPr>
      </w:pPr>
    </w:p>
    <w:p w14:paraId="24473E1D" w14:textId="00A4D9B3" w:rsidR="00664B6E" w:rsidRDefault="002D2E88">
      <w:pPr>
        <w:pStyle w:val="Text"/>
        <w:spacing w:after="0"/>
        <w:rPr>
          <w:rtl/>
        </w:rPr>
      </w:pPr>
      <w:r>
        <w:rPr>
          <w:noProof/>
        </w:rPr>
        <w:lastRenderedPageBreak/>
        <w:drawing>
          <wp:inline distT="0" distB="0" distL="0" distR="0" wp14:anchorId="5829B799" wp14:editId="0E702E17">
            <wp:extent cx="3705225" cy="21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219075"/>
                    </a:xfrm>
                    <a:prstGeom prst="rect">
                      <a:avLst/>
                    </a:prstGeom>
                    <a:noFill/>
                    <a:ln>
                      <a:noFill/>
                    </a:ln>
                  </pic:spPr>
                </pic:pic>
              </a:graphicData>
            </a:graphic>
          </wp:inline>
        </w:drawing>
      </w:r>
    </w:p>
    <w:p w14:paraId="5C26B646" w14:textId="77777777" w:rsidR="00664B6E" w:rsidRDefault="00664B6E">
      <w:pPr>
        <w:pStyle w:val="Table"/>
        <w:rPr>
          <w:rtl/>
        </w:rPr>
      </w:pPr>
    </w:p>
    <w:p w14:paraId="542B902B" w14:textId="77777777" w:rsidR="00664B6E" w:rsidRDefault="00664B6E">
      <w:pPr>
        <w:pStyle w:val="Text"/>
        <w:spacing w:after="0"/>
        <w:rPr>
          <w:rtl/>
        </w:rPr>
      </w:pPr>
      <w:r>
        <w:rPr>
          <w:rtl/>
        </w:rPr>
        <w:t>حيث شكلت متغيرات النموذج القياسي المتغيرات التالية:</w:t>
      </w:r>
    </w:p>
    <w:tbl>
      <w:tblPr>
        <w:bidiVisual/>
        <w:tblW w:w="0" w:type="auto"/>
        <w:jc w:val="right"/>
        <w:tblLayout w:type="fixed"/>
        <w:tblCellMar>
          <w:left w:w="0" w:type="dxa"/>
          <w:right w:w="0" w:type="dxa"/>
        </w:tblCellMar>
        <w:tblLook w:val="0000" w:firstRow="0" w:lastRow="0" w:firstColumn="0" w:lastColumn="0" w:noHBand="0" w:noVBand="0"/>
      </w:tblPr>
      <w:tblGrid>
        <w:gridCol w:w="1531"/>
        <w:gridCol w:w="4308"/>
      </w:tblGrid>
      <w:tr w:rsidR="00664B6E" w14:paraId="7287E6BD" w14:textId="77777777">
        <w:tblPrEx>
          <w:tblCellMar>
            <w:top w:w="0" w:type="dxa"/>
            <w:left w:w="0" w:type="dxa"/>
            <w:bottom w:w="0" w:type="dxa"/>
            <w:right w:w="0" w:type="dxa"/>
          </w:tblCellMar>
        </w:tblPrEx>
        <w:trPr>
          <w:trHeight w:val="60"/>
          <w:jc w:val="right"/>
        </w:trPr>
        <w:tc>
          <w:tcPr>
            <w:tcW w:w="15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6469B50" w14:textId="77777777" w:rsidR="00664B6E" w:rsidRDefault="00664B6E">
            <w:pPr>
              <w:pStyle w:val="Text"/>
              <w:spacing w:after="0"/>
              <w:jc w:val="right"/>
              <w:rPr>
                <w:rtl/>
              </w:rPr>
            </w:pPr>
            <w:r>
              <w:t>Gov Cons</w:t>
            </w:r>
            <w:r>
              <w:rPr>
                <w:rtl/>
              </w:rPr>
              <w:t>:</w:t>
            </w:r>
          </w:p>
        </w:tc>
        <w:tc>
          <w:tcPr>
            <w:tcW w:w="43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DC10FCB" w14:textId="77777777" w:rsidR="00664B6E" w:rsidRDefault="00664B6E">
            <w:pPr>
              <w:pStyle w:val="Text"/>
              <w:spacing w:after="0"/>
              <w:rPr>
                <w:rtl/>
              </w:rPr>
            </w:pPr>
            <w:r>
              <w:rPr>
                <w:rtl/>
              </w:rPr>
              <w:t>الإنفاق العام في الموازنة/ نفقات وزارة الصحة الأردنية.</w:t>
            </w:r>
          </w:p>
        </w:tc>
      </w:tr>
      <w:tr w:rsidR="00664B6E" w14:paraId="24954D33" w14:textId="77777777">
        <w:tblPrEx>
          <w:tblCellMar>
            <w:top w:w="0" w:type="dxa"/>
            <w:left w:w="0" w:type="dxa"/>
            <w:bottom w:w="0" w:type="dxa"/>
            <w:right w:w="0" w:type="dxa"/>
          </w:tblCellMar>
        </w:tblPrEx>
        <w:trPr>
          <w:trHeight w:val="60"/>
          <w:jc w:val="right"/>
        </w:trPr>
        <w:tc>
          <w:tcPr>
            <w:tcW w:w="15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2ABD493" w14:textId="77777777" w:rsidR="00664B6E" w:rsidRDefault="00664B6E">
            <w:pPr>
              <w:pStyle w:val="Text"/>
              <w:spacing w:after="0"/>
              <w:jc w:val="right"/>
              <w:rPr>
                <w:rtl/>
              </w:rPr>
            </w:pPr>
            <w:r>
              <w:t>Tax</w:t>
            </w:r>
            <w:r>
              <w:rPr>
                <w:rtl/>
              </w:rPr>
              <w:t>:</w:t>
            </w:r>
          </w:p>
        </w:tc>
        <w:tc>
          <w:tcPr>
            <w:tcW w:w="43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506E53D" w14:textId="77777777" w:rsidR="00664B6E" w:rsidRDefault="00664B6E">
            <w:pPr>
              <w:pStyle w:val="Text"/>
              <w:spacing w:after="0"/>
              <w:rPr>
                <w:rtl/>
              </w:rPr>
            </w:pPr>
            <w:r>
              <w:rPr>
                <w:rtl/>
              </w:rPr>
              <w:t xml:space="preserve">الإيرادات الضريبية في الموازنة العامة. </w:t>
            </w:r>
          </w:p>
        </w:tc>
      </w:tr>
      <w:tr w:rsidR="00664B6E" w14:paraId="647E3C18" w14:textId="77777777">
        <w:tblPrEx>
          <w:tblCellMar>
            <w:top w:w="0" w:type="dxa"/>
            <w:left w:w="0" w:type="dxa"/>
            <w:bottom w:w="0" w:type="dxa"/>
            <w:right w:w="0" w:type="dxa"/>
          </w:tblCellMar>
        </w:tblPrEx>
        <w:trPr>
          <w:trHeight w:val="60"/>
          <w:jc w:val="right"/>
        </w:trPr>
        <w:tc>
          <w:tcPr>
            <w:tcW w:w="15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EBF50B5" w14:textId="77777777" w:rsidR="00664B6E" w:rsidRDefault="00664B6E">
            <w:pPr>
              <w:pStyle w:val="Text"/>
              <w:spacing w:after="0"/>
              <w:jc w:val="right"/>
              <w:rPr>
                <w:rtl/>
              </w:rPr>
            </w:pPr>
            <w:r>
              <w:t>GDP</w:t>
            </w:r>
            <w:r>
              <w:rPr>
                <w:rtl/>
              </w:rPr>
              <w:t>:</w:t>
            </w:r>
          </w:p>
        </w:tc>
        <w:tc>
          <w:tcPr>
            <w:tcW w:w="43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C87E58D" w14:textId="77777777" w:rsidR="00664B6E" w:rsidRDefault="00664B6E">
            <w:pPr>
              <w:pStyle w:val="Text"/>
              <w:spacing w:after="0"/>
              <w:rPr>
                <w:rtl/>
              </w:rPr>
            </w:pPr>
            <w:r>
              <w:rPr>
                <w:rtl/>
              </w:rPr>
              <w:t>الناتج المحلي الإجمالي في الأردن.</w:t>
            </w:r>
          </w:p>
        </w:tc>
      </w:tr>
      <w:tr w:rsidR="00664B6E" w14:paraId="320BA34E" w14:textId="77777777">
        <w:tblPrEx>
          <w:tblCellMar>
            <w:top w:w="0" w:type="dxa"/>
            <w:left w:w="0" w:type="dxa"/>
            <w:bottom w:w="0" w:type="dxa"/>
            <w:right w:w="0" w:type="dxa"/>
          </w:tblCellMar>
        </w:tblPrEx>
        <w:trPr>
          <w:trHeight w:val="60"/>
          <w:jc w:val="right"/>
        </w:trPr>
        <w:tc>
          <w:tcPr>
            <w:tcW w:w="15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9D457CF" w14:textId="77777777" w:rsidR="00664B6E" w:rsidRDefault="00664B6E">
            <w:pPr>
              <w:pStyle w:val="Text"/>
              <w:spacing w:after="0"/>
              <w:jc w:val="right"/>
              <w:rPr>
                <w:rtl/>
              </w:rPr>
            </w:pPr>
            <w:r>
              <w:t>ITAX</w:t>
            </w:r>
            <w:r>
              <w:rPr>
                <w:rtl/>
              </w:rPr>
              <w:t>:</w:t>
            </w:r>
          </w:p>
        </w:tc>
        <w:tc>
          <w:tcPr>
            <w:tcW w:w="43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2397A0A" w14:textId="77777777" w:rsidR="00664B6E" w:rsidRDefault="00664B6E">
            <w:pPr>
              <w:pStyle w:val="Text"/>
              <w:spacing w:after="0"/>
              <w:rPr>
                <w:rtl/>
              </w:rPr>
            </w:pPr>
            <w:r>
              <w:rPr>
                <w:rtl/>
              </w:rPr>
              <w:t xml:space="preserve">الإيرادات غير الضريبية في الموازنة العامة. </w:t>
            </w:r>
          </w:p>
        </w:tc>
      </w:tr>
      <w:tr w:rsidR="00664B6E" w14:paraId="079AF6DE" w14:textId="77777777">
        <w:tblPrEx>
          <w:tblCellMar>
            <w:top w:w="0" w:type="dxa"/>
            <w:left w:w="0" w:type="dxa"/>
            <w:bottom w:w="0" w:type="dxa"/>
            <w:right w:w="0" w:type="dxa"/>
          </w:tblCellMar>
        </w:tblPrEx>
        <w:trPr>
          <w:trHeight w:val="60"/>
          <w:jc w:val="right"/>
        </w:trPr>
        <w:tc>
          <w:tcPr>
            <w:tcW w:w="15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384C0BB" w14:textId="77777777" w:rsidR="00664B6E" w:rsidRDefault="00664B6E">
            <w:pPr>
              <w:pStyle w:val="Text"/>
              <w:spacing w:after="0"/>
              <w:jc w:val="right"/>
              <w:rPr>
                <w:rtl/>
              </w:rPr>
            </w:pPr>
            <w:r>
              <w:t>Z</w:t>
            </w:r>
            <w:r>
              <w:rPr>
                <w:rtl/>
              </w:rPr>
              <w:t>:</w:t>
            </w:r>
          </w:p>
        </w:tc>
        <w:tc>
          <w:tcPr>
            <w:tcW w:w="43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6E26DCC" w14:textId="77777777" w:rsidR="00664B6E" w:rsidRDefault="00664B6E">
            <w:pPr>
              <w:pStyle w:val="Text"/>
              <w:spacing w:after="0"/>
              <w:rPr>
                <w:rtl/>
              </w:rPr>
            </w:pPr>
            <w:r>
              <w:rPr>
                <w:rtl/>
              </w:rPr>
              <w:t>عدد حالات التوقيف الإداري أو التعذيب في مراكز الإصلاح والتأهيل ومراكز التوقيف والاحتجاز الأردنية.</w:t>
            </w:r>
          </w:p>
        </w:tc>
      </w:tr>
      <w:tr w:rsidR="00664B6E" w14:paraId="2450463A" w14:textId="77777777">
        <w:tblPrEx>
          <w:tblCellMar>
            <w:top w:w="0" w:type="dxa"/>
            <w:left w:w="0" w:type="dxa"/>
            <w:bottom w:w="0" w:type="dxa"/>
            <w:right w:w="0" w:type="dxa"/>
          </w:tblCellMar>
        </w:tblPrEx>
        <w:trPr>
          <w:trHeight w:val="60"/>
          <w:jc w:val="right"/>
        </w:trPr>
        <w:tc>
          <w:tcPr>
            <w:tcW w:w="15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EFD4843" w14:textId="77777777" w:rsidR="00664B6E" w:rsidRDefault="00664B6E">
            <w:pPr>
              <w:pStyle w:val="Text"/>
              <w:spacing w:after="0"/>
              <w:jc w:val="right"/>
              <w:rPr>
                <w:rtl/>
              </w:rPr>
            </w:pPr>
            <w:r>
              <w:rPr>
                <w:rFonts w:ascii="Symbol" w:hAnsi="Symbol" w:cs="Symbol"/>
                <w:sz w:val="44"/>
                <w:szCs w:val="44"/>
              </w:rPr>
              <w:lastRenderedPageBreak/>
              <w:t>e</w:t>
            </w:r>
            <w:r>
              <w:rPr>
                <w:rtl/>
              </w:rPr>
              <w:t>:</w:t>
            </w:r>
          </w:p>
        </w:tc>
        <w:tc>
          <w:tcPr>
            <w:tcW w:w="43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5CA1339" w14:textId="77777777" w:rsidR="00664B6E" w:rsidRDefault="00664B6E">
            <w:pPr>
              <w:pStyle w:val="Text"/>
              <w:spacing w:after="0"/>
              <w:rPr>
                <w:rtl/>
              </w:rPr>
            </w:pPr>
            <w:r>
              <w:rPr>
                <w:rtl/>
              </w:rPr>
              <w:t>حد الخطأ القياسي.</w:t>
            </w:r>
          </w:p>
        </w:tc>
      </w:tr>
    </w:tbl>
    <w:p w14:paraId="36A2F4B7" w14:textId="77777777" w:rsidR="00664B6E" w:rsidRDefault="00664B6E">
      <w:pPr>
        <w:pStyle w:val="Text"/>
        <w:spacing w:after="0"/>
        <w:rPr>
          <w:rtl/>
        </w:rPr>
      </w:pPr>
    </w:p>
    <w:p w14:paraId="2492DB90" w14:textId="77777777" w:rsidR="00664B6E" w:rsidRDefault="00664B6E">
      <w:pPr>
        <w:pStyle w:val="Text"/>
        <w:rPr>
          <w:rtl/>
        </w:rPr>
      </w:pPr>
    </w:p>
    <w:p w14:paraId="30FDD6F0" w14:textId="77777777" w:rsidR="00664B6E" w:rsidRDefault="00664B6E">
      <w:pPr>
        <w:pStyle w:val="Text"/>
        <w:rPr>
          <w:rtl/>
        </w:rPr>
      </w:pPr>
      <w:r>
        <w:rPr>
          <w:rtl/>
        </w:rPr>
        <w:t>وقد بنيت منهجية الدراسة من خلال ربط عدد حالات التوقيف الإداري والتعذيب مع النفقات العامة، ونفقات وزارة الصحة باستخدام برمجية (</w:t>
      </w:r>
      <w:r>
        <w:t>STATA</w:t>
      </w:r>
      <w:r>
        <w:rPr>
          <w:rtl/>
        </w:rPr>
        <w:t xml:space="preserve">) للوصول إلى النتائج، حيث أظهرت نتائج التحليل القياسي للبيانات الدراسة ما يلي: </w:t>
      </w:r>
    </w:p>
    <w:p w14:paraId="152B94CD" w14:textId="77777777" w:rsidR="00664B6E" w:rsidRDefault="00664B6E">
      <w:pPr>
        <w:pStyle w:val="Text"/>
        <w:rPr>
          <w:rtl/>
        </w:rPr>
      </w:pPr>
      <w:r>
        <w:rPr>
          <w:rtl/>
        </w:rPr>
        <w:t xml:space="preserve">أولاً: إن العلاقة ما بين الإنفاق العام في الموازنة الأردنية، والتوقيف الإداري في مراكز الإصلاح والتأهيل ومراكز التوقيف والاحتجاز الأردنية علاقة موجبة، وهذا يعني أن زيادة حالات التوقيف الإداري سيؤدي بالضرورة إلى زيادة </w:t>
      </w:r>
      <w:r>
        <w:rPr>
          <w:rtl/>
        </w:rPr>
        <w:lastRenderedPageBreak/>
        <w:t>الإنفاق العام، فحين يزداد عدد حالات التوقيف الإداري حالة واحدة، ستكون كلفتها التقديرية المباشرة على الموازنة بمقدار (968) دينارا أردنيا شهرياً بالمتوسط.</w:t>
      </w:r>
    </w:p>
    <w:p w14:paraId="43F82742" w14:textId="77777777" w:rsidR="00664B6E" w:rsidRDefault="00664B6E">
      <w:pPr>
        <w:pStyle w:val="Text"/>
        <w:rPr>
          <w:rtl/>
        </w:rPr>
      </w:pPr>
      <w:r>
        <w:rPr>
          <w:rtl/>
        </w:rPr>
        <w:t xml:space="preserve">ثانياً: إن العلاقة ما بين إنفاق وزارة الصحة في الموازنة الأردنية والتعذيب في مراكز الإصلاح والتأهيل ومراكز التوقيف والاحتجاز الأردنية علاقة موجبة، وهذا يعني زيادة عدد حالات التعذيب سيؤدي إلى زيادة كلف الإنفاق في وزارة الصحة، فحين يزداد عدد حالات التعذيب حالة واحدة في الأردن، ستكون كلفتها التقديرية على وزارة الصحة بمقدار (343) دينارا أردنيا شهرياً بالمتوسط. </w:t>
      </w:r>
    </w:p>
    <w:p w14:paraId="2206DDF4" w14:textId="77777777" w:rsidR="00664B6E" w:rsidRDefault="00664B6E">
      <w:pPr>
        <w:pStyle w:val="Text"/>
        <w:rPr>
          <w:rtl/>
        </w:rPr>
      </w:pPr>
      <w:r>
        <w:rPr>
          <w:rtl/>
        </w:rPr>
        <w:t xml:space="preserve">وبالنظر إلى متوسط أعداد الموقوفين إدارياً خلال الفترة (2010-2020) فقد بلغ هذا المتوسط (22808) موقوفاً إدارياً بالعام الواحد، بمتوسط (1.900) موقوف إداري </w:t>
      </w:r>
      <w:r>
        <w:rPr>
          <w:rtl/>
        </w:rPr>
        <w:lastRenderedPageBreak/>
        <w:t>شهرياً، حيث تعادل الكلفة المالية المباشرة الشهرية للموقوفين الإداريين ضمن هذا المتوسط على موازنة الدولة بحوالي (مليون و520 ألف دينار)، وبكلفة مالية سنوية مباشرة على الموازنة العامة تقدر بحوالي (18 مليون و246 ألف دينار) سنوياً، وتقدر الكلفة اليومية لمتوسط أعداد الموقوفين الإداريين ليوم واحد بحوالي (51 ألف دينار أردني)، وهذا ما تؤكده طبيعة العلاقة الموجبة الناتجة عن التحليل القياسي في النموذج المستخدم في الدراسة، حيث تقدر نسبة الكلفة المالية المباشرة للموقوفين الإداريين خلال العام 2021 من موازنة الأمن العام بحوالي (1.3%) علماً بأن موازنة الأمن العام قد بلغت للعام 2021 حوالي (1,384,100) مليار دينار.</w:t>
      </w:r>
    </w:p>
    <w:p w14:paraId="7C7D9E59" w14:textId="77777777" w:rsidR="00664B6E" w:rsidRDefault="00664B6E">
      <w:pPr>
        <w:pStyle w:val="Lead1"/>
        <w:rPr>
          <w:color w:val="E46D25"/>
          <w:rtl/>
        </w:rPr>
      </w:pPr>
      <w:r>
        <w:rPr>
          <w:color w:val="E46D25"/>
          <w:rtl/>
        </w:rPr>
        <w:lastRenderedPageBreak/>
        <w:t>2. الكلفة الاقتصادية</w:t>
      </w:r>
      <w:r>
        <w:rPr>
          <w:color w:val="E46D25"/>
          <w:rtl/>
        </w:rPr>
        <w:br/>
        <w:t>غير المباشرة للتوقيف الإداري</w:t>
      </w:r>
      <w:r>
        <w:rPr>
          <w:color w:val="E46D25"/>
          <w:rtl/>
        </w:rPr>
        <w:br/>
        <w:t xml:space="preserve">على الاقتصاد الأردني </w:t>
      </w:r>
    </w:p>
    <w:p w14:paraId="7A30ABD2" w14:textId="77777777" w:rsidR="00664B6E" w:rsidRDefault="00664B6E">
      <w:pPr>
        <w:pStyle w:val="Text"/>
        <w:rPr>
          <w:rtl/>
        </w:rPr>
      </w:pPr>
    </w:p>
    <w:p w14:paraId="383CA248" w14:textId="77777777" w:rsidR="00664B6E" w:rsidRDefault="00664B6E">
      <w:pPr>
        <w:pStyle w:val="Text"/>
        <w:rPr>
          <w:rtl/>
        </w:rPr>
      </w:pPr>
      <w:r>
        <w:rPr>
          <w:rtl/>
        </w:rPr>
        <w:t xml:space="preserve">تتضمن انتهاكات حقوق الإنسان أيضاً، كلفاً اقتصادية غير مباشرة على الاقتصاد الأردني، فبالنظر إلى متوسط حصة الفرد من الناتج المحلي الإجمالي بالأسعار الجارية نجد بأنه خلال الفترة (2010-2020) قد تراوحت ما بين (2649.24 دينارا أردنيا وما بين 3036.44 دينارا أردنيا) كما هو موضح بالجدول رقم (4) وبالشكل رقم (4) حسب بيانات البنك الدولي. </w:t>
      </w:r>
    </w:p>
    <w:p w14:paraId="092A7BE7" w14:textId="77777777" w:rsidR="00664B6E" w:rsidRDefault="00664B6E">
      <w:pPr>
        <w:pStyle w:val="Table"/>
        <w:rPr>
          <w:rtl/>
        </w:rPr>
      </w:pPr>
    </w:p>
    <w:p w14:paraId="3DDFF4EE" w14:textId="77777777" w:rsidR="00664B6E" w:rsidRDefault="00664B6E">
      <w:pPr>
        <w:pStyle w:val="Table"/>
        <w:rPr>
          <w:rtl/>
        </w:rPr>
      </w:pPr>
    </w:p>
    <w:p w14:paraId="53C42826" w14:textId="77777777" w:rsidR="00664B6E" w:rsidRDefault="00664B6E">
      <w:pPr>
        <w:pStyle w:val="Table"/>
        <w:rPr>
          <w:rtl/>
        </w:rPr>
      </w:pPr>
      <w:r>
        <w:rPr>
          <w:rtl/>
        </w:rPr>
        <w:t>الجدول رقم (4):</w:t>
      </w:r>
    </w:p>
    <w:p w14:paraId="274523E8" w14:textId="77777777" w:rsidR="00664B6E" w:rsidRDefault="00664B6E">
      <w:pPr>
        <w:pStyle w:val="Table"/>
        <w:rPr>
          <w:rtl/>
        </w:rPr>
      </w:pPr>
      <w:r>
        <w:rPr>
          <w:rtl/>
        </w:rPr>
        <w:t>حصة الفرد الأردني من الناتج المحلي الإجمالي بالدولار الأميركي والدينار الأردني خلال الفترة (2010-2020)</w:t>
      </w:r>
    </w:p>
    <w:p w14:paraId="227F368D" w14:textId="77777777" w:rsidR="00664B6E" w:rsidRDefault="00664B6E">
      <w:pPr>
        <w:pStyle w:val="Table"/>
        <w:rPr>
          <w:rtl/>
        </w:rPr>
      </w:pPr>
    </w:p>
    <w:tbl>
      <w:tblPr>
        <w:bidiVisual/>
        <w:tblW w:w="0" w:type="auto"/>
        <w:jc w:val="right"/>
        <w:tblLayout w:type="fixed"/>
        <w:tblCellMar>
          <w:left w:w="0" w:type="dxa"/>
          <w:right w:w="0" w:type="dxa"/>
        </w:tblCellMar>
        <w:tblLook w:val="0000" w:firstRow="0" w:lastRow="0" w:firstColumn="0" w:lastColumn="0" w:noHBand="0" w:noVBand="0"/>
      </w:tblPr>
      <w:tblGrid>
        <w:gridCol w:w="1963"/>
        <w:gridCol w:w="1933"/>
        <w:gridCol w:w="1933"/>
      </w:tblGrid>
      <w:tr w:rsidR="00664B6E" w14:paraId="10910776" w14:textId="77777777">
        <w:tblPrEx>
          <w:tblCellMar>
            <w:top w:w="0" w:type="dxa"/>
            <w:left w:w="0" w:type="dxa"/>
            <w:bottom w:w="0" w:type="dxa"/>
            <w:right w:w="0" w:type="dxa"/>
          </w:tblCellMar>
        </w:tblPrEx>
        <w:trPr>
          <w:trHeight w:val="1213"/>
          <w:jc w:val="right"/>
        </w:trPr>
        <w:tc>
          <w:tcPr>
            <w:tcW w:w="1963" w:type="dxa"/>
            <w:tcBorders>
              <w:top w:val="single" w:sz="4" w:space="0" w:color="000000"/>
              <w:left w:val="single" w:sz="4" w:space="0" w:color="000000"/>
              <w:bottom w:val="single" w:sz="4" w:space="0" w:color="000000"/>
              <w:right w:val="single" w:sz="4" w:space="0" w:color="000000"/>
            </w:tcBorders>
            <w:shd w:val="solid" w:color="FFF2CC" w:fill="auto"/>
            <w:tcMar>
              <w:top w:w="80" w:type="dxa"/>
              <w:left w:w="80" w:type="dxa"/>
              <w:bottom w:w="80" w:type="dxa"/>
              <w:right w:w="80" w:type="dxa"/>
            </w:tcMar>
            <w:vAlign w:val="center"/>
          </w:tcPr>
          <w:p w14:paraId="055C8CB4" w14:textId="77777777" w:rsidR="00664B6E" w:rsidRDefault="00664B6E" w:rsidP="002E5754">
            <w:pPr>
              <w:pStyle w:val="Table"/>
              <w:rPr>
                <w:rtl/>
              </w:rPr>
            </w:pPr>
            <w:r>
              <w:rPr>
                <w:b/>
                <w:bCs/>
                <w:rtl/>
              </w:rPr>
              <w:t>حصة الفرد من الناتج المحلي (بالدولار الأميركي)</w:t>
            </w:r>
          </w:p>
        </w:tc>
        <w:tc>
          <w:tcPr>
            <w:tcW w:w="1933" w:type="dxa"/>
            <w:tcBorders>
              <w:top w:val="single" w:sz="4" w:space="0" w:color="000000"/>
              <w:left w:val="single" w:sz="4" w:space="0" w:color="000000"/>
              <w:bottom w:val="single" w:sz="4" w:space="0" w:color="000000"/>
              <w:right w:val="single" w:sz="4" w:space="0" w:color="000000"/>
            </w:tcBorders>
            <w:shd w:val="solid" w:color="FFF2CC" w:fill="auto"/>
            <w:tcMar>
              <w:top w:w="80" w:type="dxa"/>
              <w:left w:w="80" w:type="dxa"/>
              <w:bottom w:w="80" w:type="dxa"/>
              <w:right w:w="80" w:type="dxa"/>
            </w:tcMar>
            <w:vAlign w:val="center"/>
          </w:tcPr>
          <w:p w14:paraId="4A8E81D3" w14:textId="77777777" w:rsidR="00664B6E" w:rsidRDefault="00664B6E" w:rsidP="002E5754">
            <w:pPr>
              <w:pStyle w:val="Table"/>
              <w:rPr>
                <w:rtl/>
              </w:rPr>
            </w:pPr>
            <w:r>
              <w:rPr>
                <w:b/>
                <w:bCs/>
                <w:rtl/>
              </w:rPr>
              <w:t>حصة الفرد من الناتج المحلي (بالدينار الأردني)</w:t>
            </w:r>
          </w:p>
        </w:tc>
        <w:tc>
          <w:tcPr>
            <w:tcW w:w="1933" w:type="dxa"/>
            <w:tcBorders>
              <w:top w:val="single" w:sz="4" w:space="0" w:color="000000"/>
              <w:left w:val="single" w:sz="4" w:space="0" w:color="000000"/>
              <w:bottom w:val="single" w:sz="4" w:space="0" w:color="000000"/>
              <w:right w:val="single" w:sz="4" w:space="0" w:color="000000"/>
            </w:tcBorders>
            <w:shd w:val="solid" w:color="FFF2CC" w:fill="auto"/>
            <w:tcMar>
              <w:top w:w="80" w:type="dxa"/>
              <w:left w:w="80" w:type="dxa"/>
              <w:bottom w:w="80" w:type="dxa"/>
              <w:right w:w="80" w:type="dxa"/>
            </w:tcMar>
            <w:vAlign w:val="center"/>
          </w:tcPr>
          <w:p w14:paraId="58174A7A" w14:textId="77777777" w:rsidR="00664B6E" w:rsidRDefault="00664B6E" w:rsidP="002E5754">
            <w:pPr>
              <w:pStyle w:val="Table"/>
              <w:rPr>
                <w:rtl/>
              </w:rPr>
            </w:pPr>
            <w:r>
              <w:rPr>
                <w:b/>
                <w:bCs/>
                <w:rtl/>
              </w:rPr>
              <w:t>السنة</w:t>
            </w:r>
          </w:p>
        </w:tc>
      </w:tr>
      <w:tr w:rsidR="00664B6E" w14:paraId="14AA3769"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D7E4E1" w14:textId="77777777" w:rsidR="00664B6E" w:rsidRDefault="00664B6E" w:rsidP="002E5754">
            <w:pPr>
              <w:pStyle w:val="Table"/>
              <w:rPr>
                <w:rtl/>
              </w:rPr>
            </w:pPr>
            <w:r>
              <w:rPr>
                <w:rtl/>
              </w:rPr>
              <w:t>3736.64</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744941" w14:textId="77777777" w:rsidR="00664B6E" w:rsidRDefault="00664B6E" w:rsidP="002E5754">
            <w:pPr>
              <w:pStyle w:val="Table"/>
              <w:rPr>
                <w:rtl/>
              </w:rPr>
            </w:pPr>
            <w:r>
              <w:rPr>
                <w:rtl/>
              </w:rPr>
              <w:t>2649.24</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5F2B2152" w14:textId="77777777" w:rsidR="00664B6E" w:rsidRDefault="00664B6E" w:rsidP="002E5754">
            <w:pPr>
              <w:pStyle w:val="Table"/>
              <w:rPr>
                <w:rtl/>
              </w:rPr>
            </w:pPr>
            <w:r>
              <w:rPr>
                <w:rtl/>
              </w:rPr>
              <w:t>2010</w:t>
            </w:r>
          </w:p>
        </w:tc>
      </w:tr>
      <w:tr w:rsidR="00664B6E" w14:paraId="4DF97950"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1C6AD8" w14:textId="77777777" w:rsidR="00664B6E" w:rsidRDefault="00664B6E" w:rsidP="002E5754">
            <w:pPr>
              <w:pStyle w:val="Table"/>
              <w:rPr>
                <w:rtl/>
              </w:rPr>
            </w:pPr>
            <w:r>
              <w:rPr>
                <w:rtl/>
              </w:rPr>
              <w:t>3852.89</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3BC70C" w14:textId="77777777" w:rsidR="00664B6E" w:rsidRDefault="00664B6E" w:rsidP="002E5754">
            <w:pPr>
              <w:pStyle w:val="Table"/>
              <w:rPr>
                <w:rtl/>
              </w:rPr>
            </w:pPr>
            <w:r>
              <w:rPr>
                <w:rtl/>
              </w:rPr>
              <w:t>2731.66</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024FE464" w14:textId="77777777" w:rsidR="00664B6E" w:rsidRDefault="00664B6E" w:rsidP="002E5754">
            <w:pPr>
              <w:pStyle w:val="Table"/>
              <w:rPr>
                <w:rtl/>
              </w:rPr>
            </w:pPr>
            <w:r>
              <w:rPr>
                <w:rtl/>
              </w:rPr>
              <w:t>2011</w:t>
            </w:r>
          </w:p>
        </w:tc>
      </w:tr>
      <w:tr w:rsidR="00664B6E" w14:paraId="7C4C00A6"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AFD99D" w14:textId="77777777" w:rsidR="00664B6E" w:rsidRDefault="00664B6E" w:rsidP="002E5754">
            <w:pPr>
              <w:pStyle w:val="Table"/>
              <w:rPr>
                <w:rtl/>
              </w:rPr>
            </w:pPr>
            <w:r>
              <w:rPr>
                <w:rtl/>
              </w:rPr>
              <w:t>3910.346</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3C4DED" w14:textId="77777777" w:rsidR="00664B6E" w:rsidRDefault="00664B6E" w:rsidP="002E5754">
            <w:pPr>
              <w:pStyle w:val="Table"/>
              <w:rPr>
                <w:rtl/>
              </w:rPr>
            </w:pPr>
            <w:r>
              <w:rPr>
                <w:rtl/>
              </w:rPr>
              <w:t>2772.40</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4B865A88" w14:textId="77777777" w:rsidR="00664B6E" w:rsidRDefault="00664B6E" w:rsidP="002E5754">
            <w:pPr>
              <w:pStyle w:val="Table"/>
              <w:rPr>
                <w:rtl/>
              </w:rPr>
            </w:pPr>
            <w:r>
              <w:rPr>
                <w:rtl/>
              </w:rPr>
              <w:t>2012</w:t>
            </w:r>
          </w:p>
        </w:tc>
      </w:tr>
      <w:tr w:rsidR="00664B6E" w14:paraId="7925A697"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C1DA11" w14:textId="77777777" w:rsidR="00664B6E" w:rsidRDefault="00664B6E" w:rsidP="002E5754">
            <w:pPr>
              <w:pStyle w:val="Table"/>
              <w:rPr>
                <w:rtl/>
              </w:rPr>
            </w:pPr>
            <w:r>
              <w:rPr>
                <w:rtl/>
              </w:rPr>
              <w:t>4044.426</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D77818" w14:textId="77777777" w:rsidR="00664B6E" w:rsidRDefault="00664B6E" w:rsidP="002E5754">
            <w:pPr>
              <w:pStyle w:val="Table"/>
              <w:rPr>
                <w:rtl/>
              </w:rPr>
            </w:pPr>
            <w:r>
              <w:rPr>
                <w:rtl/>
              </w:rPr>
              <w:t>2867.46</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6A271A37" w14:textId="77777777" w:rsidR="00664B6E" w:rsidRDefault="00664B6E" w:rsidP="002E5754">
            <w:pPr>
              <w:pStyle w:val="Table"/>
              <w:rPr>
                <w:rtl/>
              </w:rPr>
            </w:pPr>
            <w:r>
              <w:rPr>
                <w:rtl/>
              </w:rPr>
              <w:t>2013</w:t>
            </w:r>
          </w:p>
        </w:tc>
      </w:tr>
      <w:tr w:rsidR="00664B6E" w14:paraId="437D329F"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74DD4D" w14:textId="77777777" w:rsidR="00664B6E" w:rsidRDefault="00664B6E" w:rsidP="002E5754">
            <w:pPr>
              <w:pStyle w:val="Table"/>
              <w:rPr>
                <w:rtl/>
              </w:rPr>
            </w:pPr>
            <w:r>
              <w:rPr>
                <w:rtl/>
              </w:rPr>
              <w:t>4131.44</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5AA2ED" w14:textId="77777777" w:rsidR="00664B6E" w:rsidRDefault="00664B6E" w:rsidP="002E5754">
            <w:pPr>
              <w:pStyle w:val="Table"/>
              <w:rPr>
                <w:rtl/>
              </w:rPr>
            </w:pPr>
            <w:r>
              <w:rPr>
                <w:rtl/>
              </w:rPr>
              <w:t>2929.15</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6A290A4E" w14:textId="77777777" w:rsidR="00664B6E" w:rsidRDefault="00664B6E" w:rsidP="002E5754">
            <w:pPr>
              <w:pStyle w:val="Table"/>
              <w:rPr>
                <w:rtl/>
              </w:rPr>
            </w:pPr>
            <w:r>
              <w:rPr>
                <w:rtl/>
              </w:rPr>
              <w:t>2014</w:t>
            </w:r>
          </w:p>
        </w:tc>
      </w:tr>
      <w:tr w:rsidR="00664B6E" w14:paraId="18F8026C"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0BD7E7" w14:textId="77777777" w:rsidR="00664B6E" w:rsidRDefault="00664B6E" w:rsidP="002E5754">
            <w:pPr>
              <w:pStyle w:val="Table"/>
              <w:rPr>
                <w:rtl/>
              </w:rPr>
            </w:pPr>
            <w:r>
              <w:rPr>
                <w:rtl/>
              </w:rPr>
              <w:t>4164.10</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66801A" w14:textId="77777777" w:rsidR="00664B6E" w:rsidRDefault="00664B6E" w:rsidP="002E5754">
            <w:pPr>
              <w:pStyle w:val="Table"/>
              <w:rPr>
                <w:rtl/>
              </w:rPr>
            </w:pPr>
            <w:r>
              <w:rPr>
                <w:rtl/>
              </w:rPr>
              <w:t>2952.31</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514D2E5A" w14:textId="77777777" w:rsidR="00664B6E" w:rsidRDefault="00664B6E" w:rsidP="002E5754">
            <w:pPr>
              <w:pStyle w:val="Table"/>
              <w:rPr>
                <w:rtl/>
              </w:rPr>
            </w:pPr>
            <w:r>
              <w:rPr>
                <w:rtl/>
              </w:rPr>
              <w:t>2015</w:t>
            </w:r>
          </w:p>
        </w:tc>
      </w:tr>
      <w:tr w:rsidR="00664B6E" w14:paraId="7EB5D68B"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81A6E6" w14:textId="77777777" w:rsidR="00664B6E" w:rsidRDefault="00664B6E" w:rsidP="002E5754">
            <w:pPr>
              <w:pStyle w:val="Table"/>
              <w:rPr>
                <w:rtl/>
              </w:rPr>
            </w:pPr>
            <w:r>
              <w:rPr>
                <w:rtl/>
              </w:rPr>
              <w:t>4175.35</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ECB233" w14:textId="77777777" w:rsidR="00664B6E" w:rsidRDefault="00664B6E" w:rsidP="002E5754">
            <w:pPr>
              <w:pStyle w:val="Table"/>
              <w:rPr>
                <w:rtl/>
              </w:rPr>
            </w:pPr>
            <w:r>
              <w:rPr>
                <w:rtl/>
              </w:rPr>
              <w:t>2960.29</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207D370E" w14:textId="77777777" w:rsidR="00664B6E" w:rsidRDefault="00664B6E" w:rsidP="002E5754">
            <w:pPr>
              <w:pStyle w:val="Table"/>
              <w:rPr>
                <w:rtl/>
              </w:rPr>
            </w:pPr>
            <w:r>
              <w:rPr>
                <w:rtl/>
              </w:rPr>
              <w:t>2016</w:t>
            </w:r>
          </w:p>
        </w:tc>
      </w:tr>
      <w:tr w:rsidR="00664B6E" w14:paraId="7A3C40D6"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F4971F" w14:textId="77777777" w:rsidR="00664B6E" w:rsidRDefault="00664B6E" w:rsidP="002E5754">
            <w:pPr>
              <w:pStyle w:val="Table"/>
              <w:rPr>
                <w:rtl/>
              </w:rPr>
            </w:pPr>
            <w:r>
              <w:rPr>
                <w:rtl/>
              </w:rPr>
              <w:lastRenderedPageBreak/>
              <w:t>4231.51</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564738" w14:textId="77777777" w:rsidR="00664B6E" w:rsidRDefault="00664B6E" w:rsidP="002E5754">
            <w:pPr>
              <w:pStyle w:val="Table"/>
              <w:rPr>
                <w:rtl/>
              </w:rPr>
            </w:pPr>
            <w:r>
              <w:rPr>
                <w:rtl/>
              </w:rPr>
              <w:t>3000.10</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22F709B6" w14:textId="77777777" w:rsidR="00664B6E" w:rsidRDefault="00664B6E" w:rsidP="002E5754">
            <w:pPr>
              <w:pStyle w:val="Table"/>
              <w:rPr>
                <w:rtl/>
              </w:rPr>
            </w:pPr>
            <w:r>
              <w:rPr>
                <w:rtl/>
              </w:rPr>
              <w:t>2017</w:t>
            </w:r>
          </w:p>
        </w:tc>
      </w:tr>
      <w:tr w:rsidR="00664B6E" w14:paraId="4E8EADBB"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905B02" w14:textId="77777777" w:rsidR="00664B6E" w:rsidRDefault="00664B6E" w:rsidP="002E5754">
            <w:pPr>
              <w:pStyle w:val="Table"/>
              <w:rPr>
                <w:rtl/>
              </w:rPr>
            </w:pPr>
            <w:r>
              <w:rPr>
                <w:rtl/>
              </w:rPr>
              <w:t>4308.15</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0052F0" w14:textId="77777777" w:rsidR="00664B6E" w:rsidRDefault="00664B6E" w:rsidP="002E5754">
            <w:pPr>
              <w:pStyle w:val="Table"/>
              <w:rPr>
                <w:rtl/>
              </w:rPr>
            </w:pPr>
            <w:r>
              <w:rPr>
                <w:rtl/>
              </w:rPr>
              <w:t>3054.44</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647A9ABA" w14:textId="77777777" w:rsidR="00664B6E" w:rsidRDefault="00664B6E" w:rsidP="002E5754">
            <w:pPr>
              <w:pStyle w:val="Table"/>
              <w:rPr>
                <w:rtl/>
              </w:rPr>
            </w:pPr>
            <w:r>
              <w:rPr>
                <w:rtl/>
              </w:rPr>
              <w:t>2018</w:t>
            </w:r>
          </w:p>
        </w:tc>
      </w:tr>
      <w:tr w:rsidR="00664B6E" w14:paraId="70DF92DB"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ABC8CE" w14:textId="77777777" w:rsidR="00664B6E" w:rsidRDefault="00664B6E" w:rsidP="002E5754">
            <w:pPr>
              <w:pStyle w:val="Table"/>
              <w:rPr>
                <w:rtl/>
              </w:rPr>
            </w:pPr>
            <w:r>
              <w:rPr>
                <w:rtl/>
              </w:rPr>
              <w:t>4405.48</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4379EE" w14:textId="77777777" w:rsidR="00664B6E" w:rsidRDefault="00664B6E" w:rsidP="002E5754">
            <w:pPr>
              <w:pStyle w:val="Table"/>
              <w:rPr>
                <w:rtl/>
              </w:rPr>
            </w:pPr>
            <w:r>
              <w:rPr>
                <w:rtl/>
              </w:rPr>
              <w:t>3123.45</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6EA952EF" w14:textId="77777777" w:rsidR="00664B6E" w:rsidRDefault="00664B6E" w:rsidP="002E5754">
            <w:pPr>
              <w:pStyle w:val="Table"/>
              <w:rPr>
                <w:rtl/>
              </w:rPr>
            </w:pPr>
            <w:r>
              <w:rPr>
                <w:rtl/>
              </w:rPr>
              <w:t>2019</w:t>
            </w:r>
          </w:p>
        </w:tc>
      </w:tr>
      <w:tr w:rsidR="00664B6E" w14:paraId="6D05077C" w14:textId="77777777">
        <w:tblPrEx>
          <w:tblCellMar>
            <w:top w:w="0" w:type="dxa"/>
            <w:left w:w="0" w:type="dxa"/>
            <w:bottom w:w="0" w:type="dxa"/>
            <w:right w:w="0" w:type="dxa"/>
          </w:tblCellMar>
        </w:tblPrEx>
        <w:trPr>
          <w:trHeight w:val="472"/>
          <w:jc w:val="right"/>
        </w:trPr>
        <w:tc>
          <w:tcPr>
            <w:tcW w:w="19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11DB76" w14:textId="77777777" w:rsidR="00664B6E" w:rsidRDefault="00664B6E" w:rsidP="002E5754">
            <w:pPr>
              <w:pStyle w:val="Table"/>
              <w:rPr>
                <w:rtl/>
              </w:rPr>
            </w:pPr>
            <w:r>
              <w:rPr>
                <w:rtl/>
              </w:rPr>
              <w:t>4282.76</w:t>
            </w:r>
          </w:p>
        </w:tc>
        <w:tc>
          <w:tcPr>
            <w:tcW w:w="19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1D1A1A" w14:textId="77777777" w:rsidR="00664B6E" w:rsidRDefault="00664B6E" w:rsidP="002E5754">
            <w:pPr>
              <w:pStyle w:val="Table"/>
              <w:rPr>
                <w:rtl/>
              </w:rPr>
            </w:pPr>
            <w:r>
              <w:rPr>
                <w:rtl/>
              </w:rPr>
              <w:t>3036.44</w:t>
            </w:r>
          </w:p>
        </w:tc>
        <w:tc>
          <w:tcPr>
            <w:tcW w:w="1933" w:type="dxa"/>
            <w:tcBorders>
              <w:top w:val="single" w:sz="4" w:space="0" w:color="000000"/>
              <w:left w:val="single" w:sz="4" w:space="0" w:color="000000"/>
              <w:bottom w:val="single" w:sz="4" w:space="0" w:color="000000"/>
              <w:right w:val="single" w:sz="4" w:space="0" w:color="000000"/>
            </w:tcBorders>
            <w:shd w:val="solid" w:color="D12229" w:fill="auto"/>
            <w:tcMar>
              <w:top w:w="80" w:type="dxa"/>
              <w:left w:w="80" w:type="dxa"/>
              <w:bottom w:w="80" w:type="dxa"/>
              <w:right w:w="80" w:type="dxa"/>
            </w:tcMar>
            <w:vAlign w:val="center"/>
          </w:tcPr>
          <w:p w14:paraId="4B7F4849" w14:textId="77777777" w:rsidR="00664B6E" w:rsidRDefault="00664B6E" w:rsidP="002E5754">
            <w:pPr>
              <w:pStyle w:val="Table"/>
              <w:rPr>
                <w:rtl/>
              </w:rPr>
            </w:pPr>
            <w:r>
              <w:rPr>
                <w:rtl/>
              </w:rPr>
              <w:t>2020</w:t>
            </w:r>
          </w:p>
        </w:tc>
      </w:tr>
      <w:tr w:rsidR="00664B6E" w14:paraId="05914DBD" w14:textId="77777777" w:rsidTr="00056496">
        <w:tblPrEx>
          <w:tblCellMar>
            <w:top w:w="0" w:type="dxa"/>
            <w:left w:w="0" w:type="dxa"/>
            <w:bottom w:w="0" w:type="dxa"/>
            <w:right w:w="0" w:type="dxa"/>
          </w:tblCellMar>
        </w:tblPrEx>
        <w:trPr>
          <w:trHeight w:val="680"/>
          <w:jc w:val="right"/>
        </w:trPr>
        <w:tc>
          <w:tcPr>
            <w:tcW w:w="1963" w:type="dxa"/>
            <w:tcBorders>
              <w:top w:val="single" w:sz="4" w:space="0" w:color="000000"/>
              <w:left w:val="single" w:sz="4" w:space="0" w:color="000000"/>
              <w:bottom w:val="single" w:sz="4" w:space="0" w:color="000000"/>
              <w:right w:val="single" w:sz="4" w:space="0" w:color="000000"/>
            </w:tcBorders>
            <w:shd w:val="solid" w:color="FFF2CC" w:fill="auto"/>
            <w:tcMar>
              <w:top w:w="80" w:type="dxa"/>
              <w:left w:w="80" w:type="dxa"/>
              <w:bottom w:w="80" w:type="dxa"/>
              <w:right w:w="80" w:type="dxa"/>
            </w:tcMar>
            <w:vAlign w:val="center"/>
          </w:tcPr>
          <w:p w14:paraId="74FD209F" w14:textId="77777777" w:rsidR="00664B6E" w:rsidRDefault="00664B6E" w:rsidP="002E5754">
            <w:pPr>
              <w:pStyle w:val="Table"/>
              <w:rPr>
                <w:rtl/>
              </w:rPr>
            </w:pPr>
            <w:r>
              <w:rPr>
                <w:b/>
                <w:bCs/>
                <w:rtl/>
              </w:rPr>
              <w:t xml:space="preserve">4113 </w:t>
            </w:r>
          </w:p>
        </w:tc>
        <w:tc>
          <w:tcPr>
            <w:tcW w:w="1933" w:type="dxa"/>
            <w:tcBorders>
              <w:top w:val="single" w:sz="4" w:space="0" w:color="000000"/>
              <w:left w:val="single" w:sz="4" w:space="0" w:color="000000"/>
              <w:bottom w:val="single" w:sz="4" w:space="0" w:color="000000"/>
              <w:right w:val="single" w:sz="4" w:space="0" w:color="000000"/>
            </w:tcBorders>
            <w:shd w:val="solid" w:color="FFF2CC" w:fill="auto"/>
            <w:tcMar>
              <w:top w:w="80" w:type="dxa"/>
              <w:left w:w="80" w:type="dxa"/>
              <w:bottom w:w="80" w:type="dxa"/>
              <w:right w:w="80" w:type="dxa"/>
            </w:tcMar>
            <w:vAlign w:val="center"/>
          </w:tcPr>
          <w:p w14:paraId="2DD96847" w14:textId="77777777" w:rsidR="00664B6E" w:rsidRDefault="00664B6E" w:rsidP="002E5754">
            <w:pPr>
              <w:pStyle w:val="Table"/>
              <w:rPr>
                <w:rtl/>
              </w:rPr>
            </w:pPr>
            <w:r>
              <w:rPr>
                <w:b/>
                <w:bCs/>
                <w:rtl/>
              </w:rPr>
              <w:t xml:space="preserve">2916  </w:t>
            </w:r>
          </w:p>
        </w:tc>
        <w:tc>
          <w:tcPr>
            <w:tcW w:w="1933" w:type="dxa"/>
            <w:tcBorders>
              <w:top w:val="single" w:sz="4" w:space="0" w:color="000000"/>
              <w:left w:val="single" w:sz="4" w:space="0" w:color="000000"/>
              <w:bottom w:val="single" w:sz="4" w:space="0" w:color="000000"/>
              <w:right w:val="single" w:sz="4" w:space="0" w:color="000000"/>
            </w:tcBorders>
            <w:shd w:val="solid" w:color="FFF2CC" w:fill="auto"/>
            <w:tcMar>
              <w:top w:w="80" w:type="dxa"/>
              <w:left w:w="80" w:type="dxa"/>
              <w:bottom w:w="80" w:type="dxa"/>
              <w:right w:w="80" w:type="dxa"/>
            </w:tcMar>
            <w:vAlign w:val="center"/>
          </w:tcPr>
          <w:p w14:paraId="088230A8" w14:textId="77777777" w:rsidR="00664B6E" w:rsidRDefault="00664B6E" w:rsidP="002E5754">
            <w:pPr>
              <w:pStyle w:val="Table"/>
              <w:rPr>
                <w:rtl/>
              </w:rPr>
            </w:pPr>
            <w:r>
              <w:rPr>
                <w:b/>
                <w:bCs/>
                <w:rtl/>
              </w:rPr>
              <w:t>متوسط حصة الفرد</w:t>
            </w:r>
            <w:r>
              <w:rPr>
                <w:b/>
                <w:bCs/>
                <w:rtl/>
              </w:rPr>
              <w:br/>
              <w:t>في السنة</w:t>
            </w:r>
          </w:p>
        </w:tc>
      </w:tr>
    </w:tbl>
    <w:p w14:paraId="326001AF" w14:textId="77777777" w:rsidR="00664B6E" w:rsidRDefault="00664B6E">
      <w:pPr>
        <w:spacing w:line="288" w:lineRule="auto"/>
        <w:jc w:val="both"/>
        <w:rPr>
          <w:rFonts w:ascii="Hacen Liner Print-out" w:hAnsi="Hacen Liner Print-out" w:cs="Hacen Liner Print-out"/>
          <w:sz w:val="32"/>
          <w:szCs w:val="32"/>
        </w:rPr>
      </w:pPr>
    </w:p>
    <w:p w14:paraId="282D6EFE" w14:textId="77777777" w:rsidR="00664B6E" w:rsidRDefault="00056496" w:rsidP="00056496">
      <w:pPr>
        <w:pStyle w:val="Table"/>
        <w:spacing w:line="240" w:lineRule="auto"/>
      </w:pPr>
      <w:r>
        <w:rPr>
          <w:rtl/>
        </w:rPr>
        <w:br w:type="page"/>
      </w:r>
      <w:r w:rsidR="00664B6E">
        <w:rPr>
          <w:rtl/>
        </w:rPr>
        <w:lastRenderedPageBreak/>
        <w:t>الشكل رقم (4/1)</w:t>
      </w:r>
    </w:p>
    <w:p w14:paraId="7207C6A2" w14:textId="77777777" w:rsidR="00056496" w:rsidRPr="00056496" w:rsidRDefault="00056496" w:rsidP="00056496">
      <w:pPr>
        <w:widowControl/>
        <w:spacing w:after="0" w:line="240" w:lineRule="auto"/>
        <w:jc w:val="center"/>
        <w:rPr>
          <w:rFonts w:ascii="Sakkal Majalla" w:hAnsi="Sakkal Majalla" w:cs="Sakkal Majalla"/>
          <w:rtl/>
          <w:lang w:val="en-GB" w:bidi="ar-YE"/>
        </w:rPr>
      </w:pPr>
      <w:r w:rsidRPr="00056496">
        <w:rPr>
          <w:rFonts w:ascii="Sakkal Majalla" w:hAnsi="Sakkal Majalla" w:cs="Sakkal Majalla"/>
          <w:rtl/>
          <w:lang w:val="en-GB" w:bidi="ar-YE"/>
        </w:rPr>
        <w:t>حصة الفرد الأردني من الناتج المحلي الإجمالي بالدولار الأميركي والدينار الأردني</w:t>
      </w:r>
      <w:r w:rsidRPr="00056496">
        <w:rPr>
          <w:rFonts w:ascii="Sakkal Majalla" w:hAnsi="Sakkal Majalla" w:cs="Sakkal Majalla"/>
          <w:rtl/>
          <w:lang w:val="en-GB" w:bidi="ar-YE"/>
        </w:rPr>
        <w:br/>
        <w:t>خلال الفترة (2010-2020)</w:t>
      </w:r>
    </w:p>
    <w:p w14:paraId="2F5C362E" w14:textId="77777777" w:rsidR="00664B6E" w:rsidRDefault="002E5754">
      <w:pPr>
        <w:pStyle w:val="Table"/>
        <w:rPr>
          <w:sz w:val="36"/>
          <w:szCs w:val="36"/>
          <w:rtl/>
        </w:rPr>
      </w:pPr>
      <w:r>
        <w:object w:dxaOrig="6128" w:dyaOrig="3062" w14:anchorId="53755D18">
          <v:shape id="_x0000_i1029" type="#_x0000_t75" style="width:291pt;height:145.5pt" o:ole="">
            <v:imagedata r:id="rId14" o:title=""/>
          </v:shape>
          <o:OLEObject Type="Embed" ProgID="Msxml2.SAXXMLReader.6.0" ShapeID="_x0000_i1029" DrawAspect="Content" ObjectID="_1732119398" r:id="rId15"/>
        </w:object>
      </w:r>
    </w:p>
    <w:p w14:paraId="7F9749F7" w14:textId="77777777" w:rsidR="00664B6E" w:rsidRDefault="00664B6E" w:rsidP="00056496">
      <w:pPr>
        <w:pStyle w:val="Table"/>
        <w:spacing w:line="240" w:lineRule="auto"/>
        <w:rPr>
          <w:rtl/>
        </w:rPr>
      </w:pPr>
    </w:p>
    <w:p w14:paraId="69FD7EF7" w14:textId="77777777" w:rsidR="00664B6E" w:rsidRDefault="00664B6E" w:rsidP="00056496">
      <w:pPr>
        <w:pStyle w:val="Table"/>
        <w:spacing w:line="240" w:lineRule="auto"/>
        <w:rPr>
          <w:rtl/>
        </w:rPr>
      </w:pPr>
      <w:r>
        <w:rPr>
          <w:rtl/>
        </w:rPr>
        <w:t>الشكل رقم (4/2)</w:t>
      </w:r>
    </w:p>
    <w:p w14:paraId="3CFCBBD9" w14:textId="77777777" w:rsidR="00056496" w:rsidRPr="00056496" w:rsidRDefault="00056496" w:rsidP="00056496">
      <w:pPr>
        <w:widowControl/>
        <w:spacing w:after="0" w:line="240" w:lineRule="auto"/>
        <w:jc w:val="center"/>
        <w:rPr>
          <w:rFonts w:ascii="Sakkal Majalla" w:hAnsi="Sakkal Majalla" w:cs="Sakkal Majalla"/>
          <w:rtl/>
          <w:lang w:val="en-GB" w:bidi="ar-YE"/>
        </w:rPr>
      </w:pPr>
      <w:r w:rsidRPr="00056496">
        <w:rPr>
          <w:rFonts w:ascii="Sakkal Majalla" w:hAnsi="Sakkal Majalla" w:cs="Sakkal Majalla"/>
          <w:rtl/>
          <w:lang w:val="en-GB" w:bidi="ar-YE"/>
        </w:rPr>
        <w:t>حصة الفرد الأردني من الناتج المحلي الإجمالي بالدولار الأميركي والدينار الأردني</w:t>
      </w:r>
      <w:r w:rsidRPr="00056496">
        <w:rPr>
          <w:rFonts w:ascii="Sakkal Majalla" w:hAnsi="Sakkal Majalla" w:cs="Sakkal Majalla"/>
          <w:rtl/>
          <w:lang w:val="en-GB" w:bidi="ar-YE"/>
        </w:rPr>
        <w:br/>
        <w:t>خلال الفترة (2010-2020)</w:t>
      </w:r>
    </w:p>
    <w:p w14:paraId="46BF3FCF" w14:textId="77777777" w:rsidR="00664B6E" w:rsidRDefault="002E5754">
      <w:pPr>
        <w:pStyle w:val="Text"/>
        <w:rPr>
          <w:rtl/>
        </w:rPr>
      </w:pPr>
      <w:r>
        <w:object w:dxaOrig="6128" w:dyaOrig="3062" w14:anchorId="58814CDD">
          <v:shape id="_x0000_i1030" type="#_x0000_t75" style="width:291pt;height:145.5pt" o:ole="">
            <v:imagedata r:id="rId16" o:title=""/>
          </v:shape>
          <o:OLEObject Type="Embed" ProgID="Msxml2.SAXXMLReader.6.0" ShapeID="_x0000_i1030" DrawAspect="Content" ObjectID="_1732119399" r:id="rId17"/>
        </w:object>
      </w:r>
    </w:p>
    <w:p w14:paraId="31FFC915" w14:textId="77777777" w:rsidR="00664B6E" w:rsidRDefault="00664B6E">
      <w:pPr>
        <w:pStyle w:val="Text"/>
        <w:rPr>
          <w:rtl/>
        </w:rPr>
      </w:pPr>
      <w:r>
        <w:rPr>
          <w:rtl/>
        </w:rPr>
        <w:lastRenderedPageBreak/>
        <w:t>حيث يظهر من الجدول زيادة في معدل نمو حصة الفرد من الناتج المحلي بصورة محدودة وبطيئة خلال السنوات العشر (2010-2020)، مما يعكس محدودة الزيادة في الإنتاجية على صعيد الفرد، والدولة خلال هذه الفترة.</w:t>
      </w:r>
    </w:p>
    <w:p w14:paraId="3CD1FF26" w14:textId="77777777" w:rsidR="00664B6E" w:rsidRDefault="00664B6E">
      <w:pPr>
        <w:pStyle w:val="Table"/>
        <w:rPr>
          <w:rtl/>
        </w:rPr>
      </w:pPr>
      <w:r>
        <w:rPr>
          <w:rtl/>
        </w:rPr>
        <w:t>الشكل رقم (4/3):</w:t>
      </w:r>
    </w:p>
    <w:p w14:paraId="5F362A72" w14:textId="77777777" w:rsidR="00664B6E" w:rsidRDefault="00664B6E">
      <w:pPr>
        <w:pStyle w:val="Table"/>
        <w:rPr>
          <w:rtl/>
        </w:rPr>
      </w:pPr>
      <w:r>
        <w:rPr>
          <w:rtl/>
        </w:rPr>
        <w:t>حصة الفرد الأردني من الناتج المحلي الإجمالي بالدولار الأميركي</w:t>
      </w:r>
    </w:p>
    <w:p w14:paraId="3C0748DB" w14:textId="77777777" w:rsidR="00664B6E" w:rsidRDefault="00664B6E">
      <w:pPr>
        <w:pStyle w:val="Table"/>
        <w:rPr>
          <w:rtl/>
        </w:rPr>
      </w:pPr>
      <w:r>
        <w:rPr>
          <w:rtl/>
        </w:rPr>
        <w:t>خلال الفترة (2010-2020)</w:t>
      </w:r>
    </w:p>
    <w:p w14:paraId="7E82D38B" w14:textId="77777777" w:rsidR="00664B6E" w:rsidRDefault="00664B6E">
      <w:pPr>
        <w:pStyle w:val="Table"/>
        <w:rPr>
          <w:rtl/>
        </w:rPr>
      </w:pPr>
    </w:p>
    <w:p w14:paraId="7BFA8177" w14:textId="2BAE99ED" w:rsidR="00664B6E" w:rsidRDefault="002D2E88">
      <w:pPr>
        <w:pStyle w:val="Table"/>
        <w:rPr>
          <w:rtl/>
        </w:rPr>
      </w:pPr>
      <w:r>
        <w:rPr>
          <w:noProof/>
        </w:rPr>
        <w:drawing>
          <wp:inline distT="0" distB="0" distL="0" distR="0" wp14:anchorId="736EB0BE" wp14:editId="0A1A3D4E">
            <wp:extent cx="3714750" cy="1628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1628775"/>
                    </a:xfrm>
                    <a:prstGeom prst="rect">
                      <a:avLst/>
                    </a:prstGeom>
                    <a:noFill/>
                    <a:ln>
                      <a:noFill/>
                    </a:ln>
                  </pic:spPr>
                </pic:pic>
              </a:graphicData>
            </a:graphic>
          </wp:inline>
        </w:drawing>
      </w:r>
    </w:p>
    <w:p w14:paraId="5445A9BD" w14:textId="77777777" w:rsidR="00664B6E" w:rsidRDefault="00664B6E">
      <w:pPr>
        <w:pStyle w:val="Table"/>
        <w:rPr>
          <w:rtl/>
        </w:rPr>
      </w:pPr>
      <w:r>
        <w:rPr>
          <w:rtl/>
        </w:rPr>
        <w:t xml:space="preserve">تشير الأرقام أعلاه إلى أن متوسط حصة الفرد من الناتج المحلي الإجمالي خلال الفترة (2010-2020) قد بلغ حوالي (4,113) دولار أميركيا، أي ما يعادل (2916) دينارا أردنيا، موزعة بالمتوسط خلال نفس الفترة على القطاعات الرئيسية الخدماتية، الصناعية والزراعية بالنسب: 60.3%، .225%، 4.3% على التوالي وحسب الشكل رقم (4/4). </w:t>
      </w:r>
    </w:p>
    <w:p w14:paraId="0F8DAD13" w14:textId="77777777" w:rsidR="00664B6E" w:rsidRDefault="00664B6E">
      <w:pPr>
        <w:pStyle w:val="Table"/>
        <w:rPr>
          <w:rtl/>
        </w:rPr>
      </w:pPr>
      <w:r>
        <w:rPr>
          <w:rtl/>
        </w:rPr>
        <w:lastRenderedPageBreak/>
        <w:t>الشكل رقم (4/4):</w:t>
      </w:r>
    </w:p>
    <w:p w14:paraId="49357D94" w14:textId="77777777" w:rsidR="00664B6E" w:rsidRDefault="00664B6E">
      <w:pPr>
        <w:pStyle w:val="Table"/>
        <w:rPr>
          <w:rtl/>
        </w:rPr>
      </w:pPr>
      <w:r>
        <w:rPr>
          <w:rtl/>
        </w:rPr>
        <w:t>حصة قطاعات الخدمات، الصناعة والزراعة من الناتج المحلي الإجمالي</w:t>
      </w:r>
    </w:p>
    <w:p w14:paraId="241F8224" w14:textId="77777777" w:rsidR="00664B6E" w:rsidRDefault="00664B6E">
      <w:pPr>
        <w:pStyle w:val="Table"/>
        <w:rPr>
          <w:rtl/>
        </w:rPr>
      </w:pPr>
      <w:r>
        <w:rPr>
          <w:rtl/>
        </w:rPr>
        <w:t>خلال الفترة (2010-2020)</w:t>
      </w:r>
    </w:p>
    <w:p w14:paraId="67D05DB7" w14:textId="77777777" w:rsidR="00664B6E" w:rsidRDefault="00664B6E">
      <w:pPr>
        <w:pStyle w:val="Table"/>
        <w:rPr>
          <w:rtl/>
        </w:rPr>
      </w:pPr>
    </w:p>
    <w:p w14:paraId="3FA82FFD" w14:textId="59E5BA90" w:rsidR="00664B6E" w:rsidRDefault="002D2E88">
      <w:pPr>
        <w:pStyle w:val="Table"/>
        <w:rPr>
          <w:rtl/>
        </w:rPr>
      </w:pPr>
      <w:r>
        <w:rPr>
          <w:noProof/>
        </w:rPr>
        <w:drawing>
          <wp:inline distT="0" distB="0" distL="0" distR="0" wp14:anchorId="787F6FE4" wp14:editId="3B2A1EA0">
            <wp:extent cx="3714750" cy="2009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2009775"/>
                    </a:xfrm>
                    <a:prstGeom prst="rect">
                      <a:avLst/>
                    </a:prstGeom>
                    <a:noFill/>
                    <a:ln>
                      <a:noFill/>
                    </a:ln>
                  </pic:spPr>
                </pic:pic>
              </a:graphicData>
            </a:graphic>
          </wp:inline>
        </w:drawing>
      </w:r>
    </w:p>
    <w:p w14:paraId="3245D613" w14:textId="77777777" w:rsidR="00664B6E" w:rsidRDefault="00664B6E">
      <w:pPr>
        <w:pStyle w:val="Text"/>
        <w:rPr>
          <w:rtl/>
        </w:rPr>
      </w:pPr>
      <w:r>
        <w:rPr>
          <w:rtl/>
        </w:rPr>
        <w:t xml:space="preserve">تشير الأرقام في الشكل رقم (4/4) أن حصة الفرد الشهرية من الناتج المحلي الإجمالي بالمتوسط تقدر بحوالي (243) دينارا أردنيا، وبالتالي مساهمة الفرد اليومية في الناتج المحلي الإجمالي تقدر بحوالي (10) دنانير أردنية، وعلى فرض أن متوسط عدد أيام التوقيف الإداري في المملكة الأردنية يقدر </w:t>
      </w:r>
      <w:r>
        <w:rPr>
          <w:rtl/>
        </w:rPr>
        <w:lastRenderedPageBreak/>
        <w:t xml:space="preserve">بحوالي (5 أيام) للموقوف الإداري الواحد، فإن الكلفة الاقتصادية الضائعة على الاقتصاد الأردني بشكل عام من خلال التوقيف الإداري تقدر بحوالي (50) دينار أردني للموقف الإداري خلال كل خمس أيام يتم فيها التوقيف، حيث تشير هذه الكلفة إلى الكلفة الاقتصادية غير المباشرة الضائعة محلياً جراء تعطل أحد عناصر الإنتاج المحلية، والتي ممكن أن تساهم في زيادة الإنتاجية، وبالتالي تحسين أرقام النمو الاقتصادي محلياً. </w:t>
      </w:r>
    </w:p>
    <w:p w14:paraId="3C327696" w14:textId="77777777" w:rsidR="00664B6E" w:rsidRDefault="00664B6E">
      <w:pPr>
        <w:pStyle w:val="Text"/>
        <w:rPr>
          <w:rtl/>
        </w:rPr>
      </w:pPr>
      <w:r>
        <w:rPr>
          <w:rtl/>
        </w:rPr>
        <w:t xml:space="preserve">ونظراً لاختلاف مساهمة القطاعات الاقتصادية، فهذا يعني اختلاف القيمة المضافة الإنتاجية للعاملين في تلك القطاعات من خلال مساهمة القطاعات الاقتصادية المختلفة في الناتج المحلي الإجمالي، بالتالي تحديد مساهمة الأفراد في إنتاج كل قطاع سيساعد على تحديد الفرص </w:t>
      </w:r>
      <w:r>
        <w:rPr>
          <w:rtl/>
        </w:rPr>
        <w:lastRenderedPageBreak/>
        <w:t>الإنتاجية الضائعة في القطاعات الاقتصادية الأساسية وهي قطاع الخدمات، قطاع الصناعة، وقطاع الزراعة، حيث ساهم قطاع الخدمات بحوالي 60% من الناتج المحلي الإجمالي خلال الفترة (2010-2020)، ما يعادل (1758) دينارا أردنيا من حصة الفرد السنوية من الناتج المحلي الإجمالي للفترة ذاتها، وبالتالي فإن مساهمة الفرد اليومية في قطاع الخدمات تقدر بحوالي (37) دينارا أردنيا</w:t>
      </w:r>
      <w:r>
        <w:rPr>
          <w:vertAlign w:val="superscript"/>
          <w:rtl/>
        </w:rPr>
        <w:footnoteReference w:id="17"/>
      </w:r>
      <w:r>
        <w:rPr>
          <w:rtl/>
        </w:rPr>
        <w:t xml:space="preserve">. </w:t>
      </w:r>
    </w:p>
    <w:p w14:paraId="76FC309B" w14:textId="77777777" w:rsidR="00664B6E" w:rsidRDefault="00664B6E">
      <w:pPr>
        <w:pStyle w:val="Text"/>
        <w:rPr>
          <w:rtl/>
        </w:rPr>
      </w:pPr>
      <w:r>
        <w:rPr>
          <w:rtl/>
        </w:rPr>
        <w:t xml:space="preserve">هذا يعني أن كل يوم تعطل لأحد العاملين في هذا القطاع كلفته على الاقتصاد الأردني حوالي (7.3) دينارا أردنيا، وبالتالي ستكون كلفته الإنتاجية الضائعة في قطاع الخدمات تقدر بحوالي (146) دينارا أردنيا شهرياً وهو رقم مرتفع نسبياً </w:t>
      </w:r>
      <w:r>
        <w:rPr>
          <w:rtl/>
        </w:rPr>
        <w:lastRenderedPageBreak/>
        <w:t xml:space="preserve">إذا ما تم مقارنته بحصة القطاع من الناتج بالدينار الأردني سنوياً، كما تشير الأرقام أعلاه لمساهمة كل من قطاع الصناعة، وقطاع الزراعة في الناتج المحلي الإجمالي خلال الفترة (2010-2020)، حيث بلغت حصة الفرد السنوية من الناتج المحلي الإجمالي جراء مساهمته في قطاع الصناعي ما يعادل (735) دينارا أردنيا، كما بلغت حصة الفرد السنوية جراء مساهمته في أعمال القطاع الزراعي ما يقارب (125) دينارا أردنيا. </w:t>
      </w:r>
    </w:p>
    <w:p w14:paraId="43E19B86" w14:textId="77777777" w:rsidR="00664B6E" w:rsidRDefault="00664B6E">
      <w:pPr>
        <w:pStyle w:val="Text"/>
        <w:rPr>
          <w:rtl/>
        </w:rPr>
      </w:pPr>
      <w:r>
        <w:rPr>
          <w:rtl/>
        </w:rPr>
        <w:t xml:space="preserve">وبالتالي فإن مساهمة الفرد اليومية في قطاع الصناعة تقدر بحوالي (3) دنانير أردنية، ومساهمة الفرد اليومية في قطاع الزراعة تقدر بحوالي (0.5) دينار أردني إذا ما تم مقارنته كنسبة من مساهمة القطاع الزراعي في حصة الفرد من الناتج المحلي الإجمالي، هذا يعني أن كل يوم تعطل لأحد </w:t>
      </w:r>
      <w:r>
        <w:rPr>
          <w:rtl/>
        </w:rPr>
        <w:lastRenderedPageBreak/>
        <w:t xml:space="preserve">العاملين في قطاع الصناعة كلفته على الاقتصادي الأردني حوالي (3) دنانير أردنية، وكل يوم تعطل لأحد العاملين في قطاع الزراعة كلفته على الاقتصادي الأردني حوالي (0.5) دينار أردني، وبالتالي أي موقوف إداري بمتوسط (5 أيام) توقيف ستكون كلفته الإنتاجية الضائعة في قطاع الصناعة تقدر بحوالي (15) دينارا أردنيا، وكلفته تعطله في قطاع الزراعة تقدر بحوالي (2.5) دينار أردني، حيث يشكل هذا الرقم البسيط ما مقداره (5%) من مساهمة الفرد الواحد في قطاع الزراعة شهرياً. </w:t>
      </w:r>
    </w:p>
    <w:p w14:paraId="41184F34" w14:textId="77777777" w:rsidR="00664B6E" w:rsidRDefault="00664B6E">
      <w:pPr>
        <w:pStyle w:val="Text"/>
        <w:rPr>
          <w:rtl/>
        </w:rPr>
      </w:pPr>
      <w:r>
        <w:rPr>
          <w:rtl/>
        </w:rPr>
        <w:t xml:space="preserve">يظهر بشكل واضح بأن التوقيف الإداري يشكل هدراً واضح للقدرات، والطاقات الإنتاجية في الدولة، حيث تزداد الكلف الاقتصادية (فرص الإنتاج الضائعة) بزيادة عدد أيام التوقيف الإداري، هذا الأثر يسهل أن يلمس أثره في اقتصاد </w:t>
      </w:r>
      <w:r>
        <w:rPr>
          <w:rtl/>
        </w:rPr>
        <w:lastRenderedPageBreak/>
        <w:t>صغير كالاقتصاد الأردني الذي يُعاني من معدلات نمو منخفضة، ومعدلات بطالة مرتفعة.</w:t>
      </w:r>
    </w:p>
    <w:p w14:paraId="5CA34A77" w14:textId="77777777" w:rsidR="00664B6E" w:rsidRDefault="00664B6E">
      <w:pPr>
        <w:pStyle w:val="Text"/>
        <w:rPr>
          <w:rtl/>
        </w:rPr>
      </w:pPr>
      <w:r>
        <w:rPr>
          <w:rtl/>
        </w:rPr>
        <w:t xml:space="preserve"> ويشير الجدول رقم (5) إلى الكلف الاقتصادية التي يخسرها الاقتصاد الأردني من خلال الفرص الإنتاجية الضائعة جراء عملية التوقيف الإداري في قطاع الخدمات، والصناعة، والزراعة خلال الفترة (2010-2020).</w:t>
      </w:r>
    </w:p>
    <w:p w14:paraId="7F6CA97E" w14:textId="77777777" w:rsidR="00664B6E" w:rsidRDefault="00664B6E">
      <w:pPr>
        <w:pStyle w:val="Table"/>
        <w:rPr>
          <w:rtl/>
        </w:rPr>
      </w:pPr>
    </w:p>
    <w:p w14:paraId="06AF470E" w14:textId="77777777" w:rsidR="00664B6E" w:rsidRDefault="00664B6E">
      <w:pPr>
        <w:pStyle w:val="Table"/>
        <w:rPr>
          <w:rtl/>
        </w:rPr>
      </w:pPr>
      <w:r>
        <w:rPr>
          <w:rtl/>
        </w:rPr>
        <w:t>الجدول رقم (5):</w:t>
      </w:r>
    </w:p>
    <w:p w14:paraId="0D45965E" w14:textId="77777777" w:rsidR="00664B6E" w:rsidRDefault="00664B6E">
      <w:pPr>
        <w:pStyle w:val="Table"/>
        <w:rPr>
          <w:rtl/>
        </w:rPr>
      </w:pPr>
      <w:r>
        <w:rPr>
          <w:rtl/>
        </w:rPr>
        <w:t>حصة الفرد من مساهمته الاقتصادية في قطاع الخدمات، والصناعة، والزراعة خلال الفترة (2010-2020)</w:t>
      </w:r>
    </w:p>
    <w:p w14:paraId="41A6430E" w14:textId="77777777" w:rsidR="00664B6E" w:rsidRDefault="00664B6E">
      <w:pPr>
        <w:pStyle w:val="Table"/>
        <w:rPr>
          <w:rtl/>
        </w:rPr>
      </w:pPr>
    </w:p>
    <w:tbl>
      <w:tblPr>
        <w:bidiVisual/>
        <w:tblW w:w="0" w:type="auto"/>
        <w:jc w:val="right"/>
        <w:tblLayout w:type="fixed"/>
        <w:tblCellMar>
          <w:left w:w="0" w:type="dxa"/>
          <w:right w:w="0" w:type="dxa"/>
        </w:tblCellMar>
        <w:tblLook w:val="0000" w:firstRow="0" w:lastRow="0" w:firstColumn="0" w:lastColumn="0" w:noHBand="0" w:noVBand="0"/>
      </w:tblPr>
      <w:tblGrid>
        <w:gridCol w:w="2831"/>
        <w:gridCol w:w="984"/>
        <w:gridCol w:w="1006"/>
        <w:gridCol w:w="998"/>
      </w:tblGrid>
      <w:tr w:rsidR="00664B6E" w14:paraId="4F4AB2B5" w14:textId="77777777">
        <w:tblPrEx>
          <w:tblCellMar>
            <w:top w:w="0" w:type="dxa"/>
            <w:left w:w="0" w:type="dxa"/>
            <w:bottom w:w="0" w:type="dxa"/>
            <w:right w:w="0" w:type="dxa"/>
          </w:tblCellMar>
        </w:tblPrEx>
        <w:trPr>
          <w:trHeight w:val="1486"/>
          <w:jc w:val="right"/>
        </w:trPr>
        <w:tc>
          <w:tcPr>
            <w:tcW w:w="2831"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vAlign w:val="center"/>
          </w:tcPr>
          <w:p w14:paraId="22673EB0" w14:textId="77777777" w:rsidR="00664B6E" w:rsidRDefault="00664B6E">
            <w:pPr>
              <w:pStyle w:val="NoParagraphStyle"/>
              <w:bidi w:val="0"/>
              <w:spacing w:line="240" w:lineRule="auto"/>
              <w:textAlignment w:val="auto"/>
              <w:rPr>
                <w:rFonts w:ascii="Sakkal Majalla" w:hAnsi="Sakkal Majalla" w:cs="Sakkal Majalla"/>
                <w:color w:val="auto"/>
                <w:lang w:bidi="ar-SA"/>
              </w:rPr>
            </w:pPr>
          </w:p>
        </w:tc>
        <w:tc>
          <w:tcPr>
            <w:tcW w:w="984"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6DDCAE2A" w14:textId="77777777" w:rsidR="00664B6E" w:rsidRDefault="00664B6E">
            <w:pPr>
              <w:pStyle w:val="Table"/>
              <w:rPr>
                <w:rtl/>
              </w:rPr>
            </w:pPr>
            <w:r>
              <w:rPr>
                <w:b/>
                <w:bCs/>
                <w:rtl/>
              </w:rPr>
              <w:t>قطاع الخدمات</w:t>
            </w:r>
          </w:p>
        </w:tc>
        <w:tc>
          <w:tcPr>
            <w:tcW w:w="1006"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4612855B" w14:textId="77777777" w:rsidR="00664B6E" w:rsidRDefault="00664B6E">
            <w:pPr>
              <w:pStyle w:val="Table"/>
              <w:rPr>
                <w:rtl/>
              </w:rPr>
            </w:pPr>
            <w:r>
              <w:rPr>
                <w:b/>
                <w:bCs/>
                <w:rtl/>
              </w:rPr>
              <w:t>القطاع الصناعي</w:t>
            </w:r>
          </w:p>
        </w:tc>
        <w:tc>
          <w:tcPr>
            <w:tcW w:w="998"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4F92D6E3" w14:textId="77777777" w:rsidR="00664B6E" w:rsidRDefault="00664B6E">
            <w:pPr>
              <w:pStyle w:val="Table"/>
              <w:rPr>
                <w:rtl/>
              </w:rPr>
            </w:pPr>
            <w:r>
              <w:rPr>
                <w:b/>
                <w:bCs/>
                <w:rtl/>
              </w:rPr>
              <w:t>القطاعي الزراعي</w:t>
            </w:r>
          </w:p>
        </w:tc>
      </w:tr>
      <w:tr w:rsidR="00664B6E" w14:paraId="2AAC163F" w14:textId="77777777">
        <w:tblPrEx>
          <w:tblCellMar>
            <w:top w:w="0" w:type="dxa"/>
            <w:left w:w="0" w:type="dxa"/>
            <w:bottom w:w="0" w:type="dxa"/>
            <w:right w:w="0" w:type="dxa"/>
          </w:tblCellMar>
        </w:tblPrEx>
        <w:trPr>
          <w:trHeight w:val="1082"/>
          <w:jc w:val="right"/>
        </w:trPr>
        <w:tc>
          <w:tcPr>
            <w:tcW w:w="2831"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7FB6A756" w14:textId="77777777" w:rsidR="00664B6E" w:rsidRDefault="00664B6E">
            <w:pPr>
              <w:pStyle w:val="Table"/>
              <w:rPr>
                <w:rtl/>
              </w:rPr>
            </w:pPr>
            <w:r>
              <w:rPr>
                <w:rtl/>
              </w:rPr>
              <w:lastRenderedPageBreak/>
              <w:t>حصة الفرد من الناتج كنسبة مئوية</w:t>
            </w:r>
          </w:p>
        </w:tc>
        <w:tc>
          <w:tcPr>
            <w:tcW w:w="984" w:type="dxa"/>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1D3E896D" w14:textId="77777777" w:rsidR="00664B6E" w:rsidRDefault="00664B6E">
            <w:pPr>
              <w:pStyle w:val="Table"/>
              <w:rPr>
                <w:rtl/>
              </w:rPr>
            </w:pPr>
            <w:r>
              <w:rPr>
                <w:rtl/>
              </w:rPr>
              <w:t>60.3%</w:t>
            </w:r>
          </w:p>
        </w:tc>
        <w:tc>
          <w:tcPr>
            <w:tcW w:w="1006"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2AE5C1" w14:textId="77777777" w:rsidR="00664B6E" w:rsidRDefault="00664B6E">
            <w:pPr>
              <w:pStyle w:val="Table"/>
              <w:rPr>
                <w:rtl/>
              </w:rPr>
            </w:pPr>
            <w:r>
              <w:rPr>
                <w:rtl/>
              </w:rPr>
              <w:t>25.2%</w:t>
            </w:r>
          </w:p>
        </w:tc>
        <w:tc>
          <w:tcPr>
            <w:tcW w:w="998" w:type="dxa"/>
            <w:tcBorders>
              <w:top w:val="single" w:sz="8"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1FBCD7B6" w14:textId="77777777" w:rsidR="00664B6E" w:rsidRDefault="00664B6E">
            <w:pPr>
              <w:pStyle w:val="Table"/>
              <w:rPr>
                <w:rtl/>
              </w:rPr>
            </w:pPr>
            <w:r>
              <w:rPr>
                <w:rtl/>
              </w:rPr>
              <w:t>4.3%</w:t>
            </w:r>
          </w:p>
        </w:tc>
      </w:tr>
      <w:tr w:rsidR="00664B6E" w14:paraId="00C6ABF3" w14:textId="77777777">
        <w:tblPrEx>
          <w:tblCellMar>
            <w:top w:w="0" w:type="dxa"/>
            <w:left w:w="0" w:type="dxa"/>
            <w:bottom w:w="0" w:type="dxa"/>
            <w:right w:w="0" w:type="dxa"/>
          </w:tblCellMar>
        </w:tblPrEx>
        <w:trPr>
          <w:trHeight w:val="1082"/>
          <w:jc w:val="right"/>
        </w:trPr>
        <w:tc>
          <w:tcPr>
            <w:tcW w:w="2831"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26DE310D" w14:textId="77777777" w:rsidR="00664B6E" w:rsidRDefault="00664B6E">
            <w:pPr>
              <w:pStyle w:val="Table"/>
              <w:rPr>
                <w:rtl/>
              </w:rPr>
            </w:pPr>
            <w:r>
              <w:rPr>
                <w:rtl/>
              </w:rPr>
              <w:t>حصة الفرد من الناتج بالدينار الأردني سنوياً</w:t>
            </w:r>
          </w:p>
        </w:tc>
        <w:tc>
          <w:tcPr>
            <w:tcW w:w="984"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350C821C" w14:textId="77777777" w:rsidR="00664B6E" w:rsidRDefault="00664B6E">
            <w:pPr>
              <w:pStyle w:val="Table"/>
              <w:rPr>
                <w:rtl/>
              </w:rPr>
            </w:pPr>
            <w:r>
              <w:rPr>
                <w:rtl/>
              </w:rPr>
              <w:t xml:space="preserve">1758 </w:t>
            </w:r>
          </w:p>
        </w:tc>
        <w:tc>
          <w:tcPr>
            <w:tcW w:w="10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E84377" w14:textId="77777777" w:rsidR="00664B6E" w:rsidRDefault="00664B6E">
            <w:pPr>
              <w:pStyle w:val="Table"/>
              <w:rPr>
                <w:rtl/>
              </w:rPr>
            </w:pPr>
            <w:r>
              <w:rPr>
                <w:rtl/>
              </w:rPr>
              <w:t xml:space="preserve">735 </w:t>
            </w:r>
          </w:p>
        </w:tc>
        <w:tc>
          <w:tcPr>
            <w:tcW w:w="998"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5870F728" w14:textId="77777777" w:rsidR="00664B6E" w:rsidRDefault="00664B6E">
            <w:pPr>
              <w:pStyle w:val="Table"/>
              <w:rPr>
                <w:rtl/>
              </w:rPr>
            </w:pPr>
            <w:r>
              <w:rPr>
                <w:rtl/>
              </w:rPr>
              <w:t xml:space="preserve">125 </w:t>
            </w:r>
          </w:p>
        </w:tc>
      </w:tr>
      <w:tr w:rsidR="00664B6E" w14:paraId="5E192A89" w14:textId="77777777">
        <w:tblPrEx>
          <w:tblCellMar>
            <w:top w:w="0" w:type="dxa"/>
            <w:left w:w="0" w:type="dxa"/>
            <w:bottom w:w="0" w:type="dxa"/>
            <w:right w:w="0" w:type="dxa"/>
          </w:tblCellMar>
        </w:tblPrEx>
        <w:trPr>
          <w:trHeight w:val="1082"/>
          <w:jc w:val="right"/>
        </w:trPr>
        <w:tc>
          <w:tcPr>
            <w:tcW w:w="2831"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60BF4AC3" w14:textId="77777777" w:rsidR="00664B6E" w:rsidRDefault="00664B6E">
            <w:pPr>
              <w:pStyle w:val="Table"/>
              <w:rPr>
                <w:rtl/>
              </w:rPr>
            </w:pPr>
            <w:r>
              <w:rPr>
                <w:rtl/>
              </w:rPr>
              <w:t>حصة الفرد من الناتج بالدينار الأردني شهرياً</w:t>
            </w:r>
          </w:p>
        </w:tc>
        <w:tc>
          <w:tcPr>
            <w:tcW w:w="984"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25A4119B" w14:textId="77777777" w:rsidR="00664B6E" w:rsidRDefault="00664B6E">
            <w:pPr>
              <w:pStyle w:val="Table"/>
              <w:rPr>
                <w:rtl/>
              </w:rPr>
            </w:pPr>
            <w:r>
              <w:rPr>
                <w:rtl/>
              </w:rPr>
              <w:t>146.5</w:t>
            </w:r>
          </w:p>
        </w:tc>
        <w:tc>
          <w:tcPr>
            <w:tcW w:w="10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44226E" w14:textId="77777777" w:rsidR="00664B6E" w:rsidRDefault="00664B6E">
            <w:pPr>
              <w:pStyle w:val="Table"/>
              <w:rPr>
                <w:rtl/>
              </w:rPr>
            </w:pPr>
            <w:r>
              <w:rPr>
                <w:rtl/>
              </w:rPr>
              <w:t>61.25</w:t>
            </w:r>
          </w:p>
        </w:tc>
        <w:tc>
          <w:tcPr>
            <w:tcW w:w="998"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2AE99580" w14:textId="77777777" w:rsidR="00664B6E" w:rsidRDefault="00664B6E">
            <w:pPr>
              <w:pStyle w:val="Table"/>
              <w:rPr>
                <w:rtl/>
              </w:rPr>
            </w:pPr>
            <w:r>
              <w:rPr>
                <w:rtl/>
              </w:rPr>
              <w:t>10.4</w:t>
            </w:r>
          </w:p>
        </w:tc>
      </w:tr>
      <w:tr w:rsidR="00664B6E" w14:paraId="2B894D0D" w14:textId="77777777">
        <w:tblPrEx>
          <w:tblCellMar>
            <w:top w:w="0" w:type="dxa"/>
            <w:left w:w="0" w:type="dxa"/>
            <w:bottom w:w="0" w:type="dxa"/>
            <w:right w:w="0" w:type="dxa"/>
          </w:tblCellMar>
        </w:tblPrEx>
        <w:trPr>
          <w:trHeight w:val="1082"/>
          <w:jc w:val="right"/>
        </w:trPr>
        <w:tc>
          <w:tcPr>
            <w:tcW w:w="2831"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0681BE36" w14:textId="77777777" w:rsidR="00664B6E" w:rsidRDefault="00664B6E">
            <w:pPr>
              <w:pStyle w:val="Table"/>
              <w:rPr>
                <w:rtl/>
              </w:rPr>
            </w:pPr>
            <w:r>
              <w:rPr>
                <w:rtl/>
              </w:rPr>
              <w:t>حصة الفرد من الناتج بالدينار الأردني يومياً</w:t>
            </w:r>
          </w:p>
        </w:tc>
        <w:tc>
          <w:tcPr>
            <w:tcW w:w="984" w:type="dxa"/>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3A6ADB6F" w14:textId="77777777" w:rsidR="00664B6E" w:rsidRDefault="00664B6E">
            <w:pPr>
              <w:pStyle w:val="Table"/>
              <w:rPr>
                <w:rtl/>
              </w:rPr>
            </w:pPr>
            <w:r>
              <w:rPr>
                <w:rtl/>
              </w:rPr>
              <w:t>7.3</w:t>
            </w:r>
          </w:p>
        </w:tc>
        <w:tc>
          <w:tcPr>
            <w:tcW w:w="1006"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3071058B" w14:textId="77777777" w:rsidR="00664B6E" w:rsidRDefault="00664B6E">
            <w:pPr>
              <w:pStyle w:val="Table"/>
              <w:rPr>
                <w:rtl/>
              </w:rPr>
            </w:pPr>
            <w:r>
              <w:rPr>
                <w:rtl/>
              </w:rPr>
              <w:t>3</w:t>
            </w:r>
          </w:p>
        </w:tc>
        <w:tc>
          <w:tcPr>
            <w:tcW w:w="998" w:type="dxa"/>
            <w:tcBorders>
              <w:top w:val="single" w:sz="4" w:space="0" w:color="000000"/>
              <w:left w:val="single" w:sz="4" w:space="0" w:color="000000"/>
              <w:bottom w:val="single" w:sz="8" w:space="0" w:color="000000"/>
              <w:right w:val="single" w:sz="8" w:space="0" w:color="000000"/>
            </w:tcBorders>
            <w:tcMar>
              <w:top w:w="80" w:type="dxa"/>
              <w:left w:w="80" w:type="dxa"/>
              <w:bottom w:w="80" w:type="dxa"/>
              <w:right w:w="80" w:type="dxa"/>
            </w:tcMar>
            <w:vAlign w:val="center"/>
          </w:tcPr>
          <w:p w14:paraId="7AEE85A0" w14:textId="77777777" w:rsidR="00664B6E" w:rsidRDefault="00664B6E">
            <w:pPr>
              <w:pStyle w:val="Table"/>
              <w:rPr>
                <w:rtl/>
              </w:rPr>
            </w:pPr>
            <w:r>
              <w:rPr>
                <w:rtl/>
              </w:rPr>
              <w:t>0.5</w:t>
            </w:r>
          </w:p>
        </w:tc>
      </w:tr>
      <w:tr w:rsidR="00664B6E" w14:paraId="21595CB0" w14:textId="77777777">
        <w:tblPrEx>
          <w:tblCellMar>
            <w:top w:w="0" w:type="dxa"/>
            <w:left w:w="0" w:type="dxa"/>
            <w:bottom w:w="0" w:type="dxa"/>
            <w:right w:w="0" w:type="dxa"/>
          </w:tblCellMar>
        </w:tblPrEx>
        <w:trPr>
          <w:trHeight w:val="1312"/>
          <w:jc w:val="right"/>
        </w:trPr>
        <w:tc>
          <w:tcPr>
            <w:tcW w:w="2831"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4D5DC45D" w14:textId="77777777" w:rsidR="00664B6E" w:rsidRDefault="00664B6E">
            <w:pPr>
              <w:pStyle w:val="Table"/>
              <w:rPr>
                <w:rtl/>
              </w:rPr>
            </w:pPr>
            <w:r>
              <w:rPr>
                <w:b/>
                <w:bCs/>
                <w:rtl/>
              </w:rPr>
              <w:t>حصة الفرد من الناتج المحلي الإجمالي في الأردن خلال (2010-2020) بالدينار الأردني</w:t>
            </w:r>
          </w:p>
        </w:tc>
        <w:tc>
          <w:tcPr>
            <w:tcW w:w="2988" w:type="dxa"/>
            <w:gridSpan w:val="3"/>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142F90E" w14:textId="77777777" w:rsidR="00664B6E" w:rsidRDefault="00664B6E">
            <w:pPr>
              <w:pStyle w:val="Table"/>
              <w:rPr>
                <w:rtl/>
              </w:rPr>
            </w:pPr>
            <w:r>
              <w:rPr>
                <w:b/>
                <w:bCs/>
                <w:rtl/>
              </w:rPr>
              <w:t>(2916)</w:t>
            </w:r>
          </w:p>
        </w:tc>
      </w:tr>
    </w:tbl>
    <w:p w14:paraId="7C45942A" w14:textId="77777777" w:rsidR="00664B6E" w:rsidRDefault="00664B6E">
      <w:pPr>
        <w:spacing w:line="288" w:lineRule="auto"/>
        <w:jc w:val="both"/>
        <w:rPr>
          <w:rFonts w:ascii="Hacen Liner Print-out" w:hAnsi="Hacen Liner Print-out" w:cs="Hacen Liner Print-out"/>
          <w:sz w:val="32"/>
          <w:szCs w:val="32"/>
        </w:rPr>
      </w:pPr>
    </w:p>
    <w:p w14:paraId="1452135C" w14:textId="77777777" w:rsidR="00664B6E" w:rsidRDefault="00664B6E">
      <w:pPr>
        <w:pStyle w:val="Table"/>
        <w:rPr>
          <w:rtl/>
        </w:rPr>
      </w:pPr>
      <w:r>
        <w:rPr>
          <w:rtl/>
        </w:rPr>
        <w:t>الشكل رقم (5)</w:t>
      </w:r>
      <w:r>
        <w:rPr>
          <w:rtl/>
        </w:rPr>
        <w:br/>
        <w:t xml:space="preserve">حصة الفرد من مساهمته الاقتصادية في قطاع الخدمات، والصناعة، والزراعة خلال الفترة </w:t>
      </w:r>
      <w:r>
        <w:rPr>
          <w:rtl/>
        </w:rPr>
        <w:lastRenderedPageBreak/>
        <w:t>(2010-2020)</w:t>
      </w:r>
    </w:p>
    <w:p w14:paraId="2BBD6CE4" w14:textId="77777777" w:rsidR="00664B6E" w:rsidRDefault="002E5754">
      <w:pPr>
        <w:pStyle w:val="Table"/>
        <w:rPr>
          <w:rtl/>
        </w:rPr>
      </w:pPr>
      <w:r>
        <w:object w:dxaOrig="6128" w:dyaOrig="4593" w14:anchorId="4BF47C3B">
          <v:shape id="_x0000_i1033" type="#_x0000_t75" style="width:291pt;height:218.25pt" o:ole="">
            <v:imagedata r:id="rId20" o:title=""/>
          </v:shape>
          <o:OLEObject Type="Embed" ProgID="Msxml2.SAXXMLReader.6.0" ShapeID="_x0000_i1033" DrawAspect="Content" ObjectID="_1732119400" r:id="rId21"/>
        </w:object>
      </w:r>
    </w:p>
    <w:p w14:paraId="1D0730B6" w14:textId="77777777" w:rsidR="00664B6E" w:rsidRDefault="00664B6E">
      <w:pPr>
        <w:pStyle w:val="Text"/>
        <w:rPr>
          <w:rtl/>
        </w:rPr>
      </w:pPr>
    </w:p>
    <w:p w14:paraId="37E46D57" w14:textId="77777777" w:rsidR="00664B6E" w:rsidRDefault="00664B6E">
      <w:pPr>
        <w:pStyle w:val="Text"/>
        <w:rPr>
          <w:rtl/>
        </w:rPr>
      </w:pPr>
    </w:p>
    <w:p w14:paraId="5143776C" w14:textId="77777777" w:rsidR="00664B6E" w:rsidRDefault="00664B6E">
      <w:pPr>
        <w:pStyle w:val="Text"/>
        <w:rPr>
          <w:rtl/>
        </w:rPr>
      </w:pPr>
      <w:r>
        <w:rPr>
          <w:rtl/>
        </w:rPr>
        <w:t xml:space="preserve">كما يشير الجدول رقم (6) لكلفة التعطل للموقوف الإداري بالدينار الأردني في قطاع الخدمات، والصناعة، والزراعة خلال </w:t>
      </w:r>
      <w:r w:rsidRPr="00664A4F">
        <w:rPr>
          <w:rtl/>
        </w:rPr>
        <w:t>الفترة</w:t>
      </w:r>
      <w:r>
        <w:rPr>
          <w:rtl/>
        </w:rPr>
        <w:t xml:space="preserve"> (2010-2020)، ضمن سيناريوهات متعددة </w:t>
      </w:r>
      <w:r>
        <w:rPr>
          <w:rtl/>
        </w:rPr>
        <w:lastRenderedPageBreak/>
        <w:t>تشمل المدد الزمنية ليوم واحد، وخمسة أيام، وعشرة أيام، وخمسة عشر يوماً، حيث يظهر بوضوح بأن توقيف الفرد العامل في قطاع الخدمات 15 يوماً سيقلل من إنتاجيته الشهرية.</w:t>
      </w:r>
    </w:p>
    <w:p w14:paraId="24495BC1" w14:textId="77777777" w:rsidR="00664B6E" w:rsidRDefault="00664B6E">
      <w:pPr>
        <w:pStyle w:val="Table"/>
        <w:rPr>
          <w:rtl/>
        </w:rPr>
      </w:pPr>
      <w:r>
        <w:rPr>
          <w:rtl/>
        </w:rPr>
        <w:t>الجدول رقم (6):</w:t>
      </w:r>
    </w:p>
    <w:p w14:paraId="2D51B5B5" w14:textId="77777777" w:rsidR="00664B6E" w:rsidRDefault="00664B6E">
      <w:pPr>
        <w:pStyle w:val="Table"/>
        <w:rPr>
          <w:rtl/>
        </w:rPr>
      </w:pPr>
      <w:r>
        <w:rPr>
          <w:rtl/>
        </w:rPr>
        <w:t>الكلف الاقتصادية التي يخسرها الاقتصاد الأردني</w:t>
      </w:r>
      <w:r>
        <w:rPr>
          <w:rtl/>
        </w:rPr>
        <w:br/>
        <w:t>جراء عملية التوقيف الإداري في قطاع الخدمات، والصناعة، والزراعة</w:t>
      </w:r>
      <w:r>
        <w:rPr>
          <w:rtl/>
        </w:rPr>
        <w:br/>
        <w:t>خلال الفترة (2010-2020)</w:t>
      </w:r>
    </w:p>
    <w:p w14:paraId="32B4BC3E" w14:textId="77777777" w:rsidR="00664B6E" w:rsidRDefault="00664B6E">
      <w:pPr>
        <w:pStyle w:val="Table"/>
        <w:rPr>
          <w:rtl/>
        </w:rPr>
      </w:pPr>
    </w:p>
    <w:tbl>
      <w:tblPr>
        <w:bidiVisual/>
        <w:tblW w:w="0" w:type="auto"/>
        <w:jc w:val="right"/>
        <w:tblLayout w:type="fixed"/>
        <w:tblCellMar>
          <w:left w:w="0" w:type="dxa"/>
          <w:right w:w="0" w:type="dxa"/>
        </w:tblCellMar>
        <w:tblLook w:val="0000" w:firstRow="0" w:lastRow="0" w:firstColumn="0" w:lastColumn="0" w:noHBand="0" w:noVBand="0"/>
      </w:tblPr>
      <w:tblGrid>
        <w:gridCol w:w="1351"/>
        <w:gridCol w:w="1280"/>
        <w:gridCol w:w="1387"/>
        <w:gridCol w:w="1801"/>
      </w:tblGrid>
      <w:tr w:rsidR="00664B6E" w14:paraId="2BCE13AB" w14:textId="77777777">
        <w:tblPrEx>
          <w:tblCellMar>
            <w:top w:w="0" w:type="dxa"/>
            <w:left w:w="0" w:type="dxa"/>
            <w:bottom w:w="0" w:type="dxa"/>
            <w:right w:w="0" w:type="dxa"/>
          </w:tblCellMar>
        </w:tblPrEx>
        <w:trPr>
          <w:trHeight w:val="1826"/>
          <w:jc w:val="right"/>
        </w:trPr>
        <w:tc>
          <w:tcPr>
            <w:tcW w:w="1351"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5AA6680B" w14:textId="77777777" w:rsidR="00664B6E" w:rsidRDefault="00664B6E">
            <w:pPr>
              <w:pStyle w:val="Table"/>
              <w:rPr>
                <w:rtl/>
              </w:rPr>
            </w:pPr>
            <w:r>
              <w:rPr>
                <w:b/>
                <w:bCs/>
                <w:rtl/>
              </w:rPr>
              <w:t>القطاعات الاقتصادية</w:t>
            </w:r>
          </w:p>
        </w:tc>
        <w:tc>
          <w:tcPr>
            <w:tcW w:w="1280"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3CF25FD0" w14:textId="77777777" w:rsidR="00664B6E" w:rsidRDefault="00664B6E">
            <w:pPr>
              <w:pStyle w:val="Table"/>
              <w:rPr>
                <w:rtl/>
              </w:rPr>
            </w:pPr>
            <w:r>
              <w:rPr>
                <w:b/>
                <w:bCs/>
                <w:rtl/>
              </w:rPr>
              <w:t>كلفة التعطل للموقف الإداري ليوم واحد بالدينار الأردني</w:t>
            </w:r>
          </w:p>
        </w:tc>
        <w:tc>
          <w:tcPr>
            <w:tcW w:w="1387"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39528508" w14:textId="77777777" w:rsidR="00664B6E" w:rsidRDefault="00664B6E">
            <w:pPr>
              <w:pStyle w:val="Table"/>
              <w:rPr>
                <w:rtl/>
              </w:rPr>
            </w:pPr>
            <w:r>
              <w:rPr>
                <w:b/>
                <w:bCs/>
                <w:rtl/>
              </w:rPr>
              <w:t>الكلفة الاقتصادية للتوقيف الإداري بمتوسط 5 أيام توقيف</w:t>
            </w:r>
          </w:p>
        </w:tc>
        <w:tc>
          <w:tcPr>
            <w:tcW w:w="1801"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2DC64EE9" w14:textId="77777777" w:rsidR="00664B6E" w:rsidRDefault="00664B6E">
            <w:pPr>
              <w:pStyle w:val="Table"/>
              <w:rPr>
                <w:rtl/>
              </w:rPr>
            </w:pPr>
            <w:r>
              <w:rPr>
                <w:b/>
                <w:bCs/>
                <w:rtl/>
              </w:rPr>
              <w:t>الكلفة الاقتصادية للتوقيف الإداري بمتوسط 15 يوم توقيف</w:t>
            </w:r>
          </w:p>
        </w:tc>
      </w:tr>
      <w:tr w:rsidR="00664B6E" w14:paraId="3A84104D" w14:textId="77777777">
        <w:tblPrEx>
          <w:tblCellMar>
            <w:top w:w="0" w:type="dxa"/>
            <w:left w:w="0" w:type="dxa"/>
            <w:bottom w:w="0" w:type="dxa"/>
            <w:right w:w="0" w:type="dxa"/>
          </w:tblCellMar>
        </w:tblPrEx>
        <w:trPr>
          <w:trHeight w:val="1072"/>
          <w:jc w:val="right"/>
        </w:trPr>
        <w:tc>
          <w:tcPr>
            <w:tcW w:w="1351"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1BD5447D" w14:textId="77777777" w:rsidR="00664B6E" w:rsidRDefault="00664B6E">
            <w:pPr>
              <w:pStyle w:val="Table"/>
              <w:rPr>
                <w:rtl/>
              </w:rPr>
            </w:pPr>
            <w:r>
              <w:rPr>
                <w:rtl/>
              </w:rPr>
              <w:t xml:space="preserve">قطاع الخدمات </w:t>
            </w:r>
          </w:p>
        </w:tc>
        <w:tc>
          <w:tcPr>
            <w:tcW w:w="1280" w:type="dxa"/>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5FB1402E" w14:textId="77777777" w:rsidR="00664B6E" w:rsidRDefault="00664B6E">
            <w:pPr>
              <w:pStyle w:val="Table"/>
              <w:rPr>
                <w:rtl/>
              </w:rPr>
            </w:pPr>
            <w:r>
              <w:rPr>
                <w:rtl/>
              </w:rPr>
              <w:t xml:space="preserve">7.3 </w:t>
            </w:r>
          </w:p>
        </w:tc>
        <w:tc>
          <w:tcPr>
            <w:tcW w:w="1387"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F81D92" w14:textId="77777777" w:rsidR="00664B6E" w:rsidRDefault="00664B6E">
            <w:pPr>
              <w:pStyle w:val="Table"/>
              <w:rPr>
                <w:rtl/>
              </w:rPr>
            </w:pPr>
            <w:r>
              <w:rPr>
                <w:rtl/>
              </w:rPr>
              <w:t xml:space="preserve">36.5 </w:t>
            </w:r>
          </w:p>
        </w:tc>
        <w:tc>
          <w:tcPr>
            <w:tcW w:w="1801" w:type="dxa"/>
            <w:tcBorders>
              <w:top w:val="single" w:sz="8"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2293435B" w14:textId="77777777" w:rsidR="00664B6E" w:rsidRDefault="00664B6E">
            <w:pPr>
              <w:pStyle w:val="Table"/>
              <w:rPr>
                <w:rtl/>
              </w:rPr>
            </w:pPr>
            <w:r>
              <w:rPr>
                <w:rtl/>
              </w:rPr>
              <w:t>110</w:t>
            </w:r>
          </w:p>
          <w:p w14:paraId="068BC152" w14:textId="77777777" w:rsidR="00664B6E" w:rsidRDefault="00664B6E">
            <w:pPr>
              <w:pStyle w:val="Table"/>
              <w:rPr>
                <w:rtl/>
              </w:rPr>
            </w:pPr>
            <w:r>
              <w:rPr>
                <w:rtl/>
              </w:rPr>
              <w:t>(75% من إنتاج الفرد شهرياً)</w:t>
            </w:r>
          </w:p>
        </w:tc>
      </w:tr>
      <w:tr w:rsidR="00664B6E" w14:paraId="09E36E3D" w14:textId="77777777">
        <w:tblPrEx>
          <w:tblCellMar>
            <w:top w:w="0" w:type="dxa"/>
            <w:left w:w="0" w:type="dxa"/>
            <w:bottom w:w="0" w:type="dxa"/>
            <w:right w:w="0" w:type="dxa"/>
          </w:tblCellMar>
        </w:tblPrEx>
        <w:trPr>
          <w:trHeight w:val="1072"/>
          <w:jc w:val="right"/>
        </w:trPr>
        <w:tc>
          <w:tcPr>
            <w:tcW w:w="1351"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77722592" w14:textId="77777777" w:rsidR="00664B6E" w:rsidRDefault="00664B6E">
            <w:pPr>
              <w:pStyle w:val="Table"/>
              <w:rPr>
                <w:rtl/>
              </w:rPr>
            </w:pPr>
            <w:r>
              <w:rPr>
                <w:rtl/>
              </w:rPr>
              <w:lastRenderedPageBreak/>
              <w:t>قطاع الصناعة</w:t>
            </w:r>
          </w:p>
        </w:tc>
        <w:tc>
          <w:tcPr>
            <w:tcW w:w="1280"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71185CCE" w14:textId="77777777" w:rsidR="00664B6E" w:rsidRDefault="00664B6E">
            <w:pPr>
              <w:pStyle w:val="Table"/>
              <w:rPr>
                <w:rtl/>
              </w:rPr>
            </w:pPr>
            <w:r>
              <w:rPr>
                <w:rtl/>
              </w:rPr>
              <w:t xml:space="preserve">3 </w:t>
            </w:r>
          </w:p>
        </w:tc>
        <w:tc>
          <w:tcPr>
            <w:tcW w:w="1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AD33F6" w14:textId="77777777" w:rsidR="00664B6E" w:rsidRDefault="00664B6E">
            <w:pPr>
              <w:pStyle w:val="Table"/>
              <w:rPr>
                <w:rtl/>
              </w:rPr>
            </w:pPr>
            <w:r>
              <w:rPr>
                <w:rtl/>
              </w:rPr>
              <w:t xml:space="preserve">15 </w:t>
            </w:r>
          </w:p>
        </w:tc>
        <w:tc>
          <w:tcPr>
            <w:tcW w:w="1801"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65AF3836" w14:textId="77777777" w:rsidR="00664B6E" w:rsidRDefault="00664B6E">
            <w:pPr>
              <w:pStyle w:val="Table"/>
              <w:rPr>
                <w:rtl/>
              </w:rPr>
            </w:pPr>
            <w:r>
              <w:rPr>
                <w:rtl/>
              </w:rPr>
              <w:t>45</w:t>
            </w:r>
          </w:p>
          <w:p w14:paraId="0E0C5346" w14:textId="77777777" w:rsidR="00664B6E" w:rsidRDefault="00664B6E">
            <w:pPr>
              <w:pStyle w:val="Table"/>
              <w:rPr>
                <w:rtl/>
              </w:rPr>
            </w:pPr>
            <w:r>
              <w:rPr>
                <w:rtl/>
              </w:rPr>
              <w:t>(74% من إنتاج الفرد شهرياً)</w:t>
            </w:r>
          </w:p>
        </w:tc>
      </w:tr>
      <w:tr w:rsidR="00664B6E" w14:paraId="1DB58607" w14:textId="77777777">
        <w:tblPrEx>
          <w:tblCellMar>
            <w:top w:w="0" w:type="dxa"/>
            <w:left w:w="0" w:type="dxa"/>
            <w:bottom w:w="0" w:type="dxa"/>
            <w:right w:w="0" w:type="dxa"/>
          </w:tblCellMar>
        </w:tblPrEx>
        <w:trPr>
          <w:trHeight w:val="1072"/>
          <w:jc w:val="right"/>
        </w:trPr>
        <w:tc>
          <w:tcPr>
            <w:tcW w:w="1351"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7508CA69" w14:textId="77777777" w:rsidR="00664B6E" w:rsidRDefault="00664B6E">
            <w:pPr>
              <w:pStyle w:val="Table"/>
              <w:rPr>
                <w:rtl/>
              </w:rPr>
            </w:pPr>
            <w:r>
              <w:rPr>
                <w:rtl/>
              </w:rPr>
              <w:t xml:space="preserve">قطاع الزراعة </w:t>
            </w:r>
          </w:p>
        </w:tc>
        <w:tc>
          <w:tcPr>
            <w:tcW w:w="1280" w:type="dxa"/>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6D4A1D72" w14:textId="77777777" w:rsidR="00664B6E" w:rsidRDefault="00664B6E">
            <w:pPr>
              <w:pStyle w:val="Table"/>
              <w:rPr>
                <w:rtl/>
              </w:rPr>
            </w:pPr>
            <w:r>
              <w:rPr>
                <w:rtl/>
              </w:rPr>
              <w:t xml:space="preserve">0.5 </w:t>
            </w:r>
          </w:p>
        </w:tc>
        <w:tc>
          <w:tcPr>
            <w:tcW w:w="1387"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4F588FA1" w14:textId="77777777" w:rsidR="00664B6E" w:rsidRDefault="00664B6E">
            <w:pPr>
              <w:pStyle w:val="Table"/>
              <w:rPr>
                <w:rtl/>
              </w:rPr>
            </w:pPr>
            <w:r>
              <w:rPr>
                <w:rtl/>
              </w:rPr>
              <w:t xml:space="preserve">2.5 </w:t>
            </w:r>
          </w:p>
        </w:tc>
        <w:tc>
          <w:tcPr>
            <w:tcW w:w="1801" w:type="dxa"/>
            <w:tcBorders>
              <w:top w:val="single" w:sz="4" w:space="0" w:color="000000"/>
              <w:left w:val="single" w:sz="4" w:space="0" w:color="000000"/>
              <w:bottom w:val="single" w:sz="8" w:space="0" w:color="000000"/>
              <w:right w:val="single" w:sz="8" w:space="0" w:color="000000"/>
            </w:tcBorders>
            <w:tcMar>
              <w:top w:w="80" w:type="dxa"/>
              <w:left w:w="80" w:type="dxa"/>
              <w:bottom w:w="80" w:type="dxa"/>
              <w:right w:w="80" w:type="dxa"/>
            </w:tcMar>
            <w:vAlign w:val="center"/>
          </w:tcPr>
          <w:p w14:paraId="138AFF03" w14:textId="77777777" w:rsidR="00664B6E" w:rsidRDefault="00664B6E">
            <w:pPr>
              <w:pStyle w:val="Table"/>
              <w:rPr>
                <w:rtl/>
              </w:rPr>
            </w:pPr>
            <w:r>
              <w:rPr>
                <w:rtl/>
              </w:rPr>
              <w:t>7.5</w:t>
            </w:r>
          </w:p>
          <w:p w14:paraId="5665E2AA" w14:textId="77777777" w:rsidR="00664B6E" w:rsidRDefault="00664B6E">
            <w:pPr>
              <w:pStyle w:val="Table"/>
              <w:rPr>
                <w:rtl/>
              </w:rPr>
            </w:pPr>
            <w:r>
              <w:rPr>
                <w:rtl/>
              </w:rPr>
              <w:t>(72% من إنتاج الفرد شهرياً)</w:t>
            </w:r>
          </w:p>
        </w:tc>
      </w:tr>
    </w:tbl>
    <w:p w14:paraId="57E36E18" w14:textId="77777777" w:rsidR="00664B6E" w:rsidRDefault="00664B6E">
      <w:pPr>
        <w:spacing w:line="288" w:lineRule="auto"/>
        <w:jc w:val="both"/>
        <w:rPr>
          <w:rFonts w:ascii="Hacen Liner Print-out" w:hAnsi="Hacen Liner Print-out" w:cs="Hacen Liner Print-out"/>
          <w:sz w:val="32"/>
          <w:szCs w:val="32"/>
        </w:rPr>
      </w:pPr>
    </w:p>
    <w:p w14:paraId="4B03675C" w14:textId="77777777" w:rsidR="00664B6E" w:rsidRDefault="00664B6E">
      <w:pPr>
        <w:pStyle w:val="Table"/>
        <w:rPr>
          <w:rtl/>
        </w:rPr>
      </w:pPr>
      <w:r>
        <w:rPr>
          <w:rtl/>
        </w:rPr>
        <w:t>الشكل رقم (6/1)</w:t>
      </w:r>
      <w:r>
        <w:rPr>
          <w:rtl/>
        </w:rPr>
        <w:br/>
        <w:t>الكلف الاقتصادية التي يخسرها الاقتصاد الأردني</w:t>
      </w:r>
      <w:r>
        <w:rPr>
          <w:rtl/>
        </w:rPr>
        <w:br/>
        <w:t>جراء عملية التوقيف الإداري في قطاع الخدمات، والصناعة، والزراعة</w:t>
      </w:r>
      <w:r>
        <w:rPr>
          <w:rtl/>
        </w:rPr>
        <w:br/>
        <w:t>خلال الفترة (2010-2020)</w:t>
      </w:r>
    </w:p>
    <w:p w14:paraId="5CA109B0" w14:textId="77777777" w:rsidR="00664B6E" w:rsidRDefault="00664A4F">
      <w:pPr>
        <w:pStyle w:val="Table"/>
        <w:rPr>
          <w:rtl/>
        </w:rPr>
      </w:pPr>
      <w:r>
        <w:object w:dxaOrig="6128" w:dyaOrig="4593" w14:anchorId="7D4ECDC1">
          <v:shape id="_x0000_i1034" type="#_x0000_t75" style="width:291pt;height:218.25pt" o:ole="">
            <v:imagedata r:id="rId22" o:title=""/>
          </v:shape>
          <o:OLEObject Type="Embed" ProgID="Msxml2.SAXXMLReader.6.0" ShapeID="_x0000_i1034" DrawAspect="Content" ObjectID="_1732119401" r:id="rId23"/>
        </w:object>
      </w:r>
    </w:p>
    <w:p w14:paraId="28FD99E7" w14:textId="77777777" w:rsidR="00664B6E" w:rsidRDefault="00664B6E">
      <w:pPr>
        <w:pStyle w:val="Lead1"/>
        <w:rPr>
          <w:rtl/>
        </w:rPr>
      </w:pPr>
    </w:p>
    <w:p w14:paraId="2405FB27" w14:textId="77777777" w:rsidR="00664B6E" w:rsidRDefault="008D6CCE">
      <w:pPr>
        <w:pStyle w:val="Lead1"/>
        <w:rPr>
          <w:color w:val="E46D25"/>
          <w:sz w:val="48"/>
          <w:szCs w:val="48"/>
          <w:rtl/>
        </w:rPr>
      </w:pPr>
      <w:r>
        <w:rPr>
          <w:color w:val="E46D25"/>
          <w:rtl/>
        </w:rPr>
        <w:br w:type="page"/>
      </w:r>
      <w:r w:rsidR="00664B6E">
        <w:rPr>
          <w:color w:val="E46D25"/>
          <w:rtl/>
        </w:rPr>
        <w:lastRenderedPageBreak/>
        <w:t>3. مقارنات:</w:t>
      </w:r>
      <w:r w:rsidR="00664B6E">
        <w:rPr>
          <w:color w:val="E46D25"/>
          <w:rtl/>
        </w:rPr>
        <w:br/>
      </w:r>
      <w:r w:rsidR="00664B6E">
        <w:rPr>
          <w:color w:val="E46D25"/>
          <w:sz w:val="48"/>
          <w:szCs w:val="48"/>
          <w:rtl/>
        </w:rPr>
        <w:t>الإنفاق الرأسمالي على قطاع الصحة، والتعليم، ومراكز الإصلاح والتأهيل</w:t>
      </w:r>
    </w:p>
    <w:p w14:paraId="1480BE8B" w14:textId="77777777" w:rsidR="00664B6E" w:rsidRDefault="00664B6E">
      <w:pPr>
        <w:pStyle w:val="Text"/>
        <w:rPr>
          <w:rtl/>
        </w:rPr>
      </w:pPr>
    </w:p>
    <w:p w14:paraId="2A1A96E4" w14:textId="77777777" w:rsidR="00664B6E" w:rsidRDefault="00664B6E">
      <w:pPr>
        <w:pStyle w:val="Text"/>
        <w:rPr>
          <w:rtl/>
        </w:rPr>
      </w:pPr>
      <w:r>
        <w:rPr>
          <w:rtl/>
        </w:rPr>
        <w:t xml:space="preserve">من المهم استعراض ومقارنة ما يتم إنفاقه على القطاعات الأخرى والتي لها خصوصية في التنمية، والرفاهية، وتحسين مستويات معيشية المواطنين مثل قطاع التعليم، وقطاع الصحة، وما يتم إنفاقه على الموقوفين الإداريين في مراكز الإصلاح والتأهيل في مديرية الأمن العام، حيث يعتبر الكثير من الباحثين والأكاديميين بأن هناك علاقة عكسية بين ما يتم إنفاقه على القطاعات المعنية بتحسين مستوى معيشة </w:t>
      </w:r>
      <w:r>
        <w:rPr>
          <w:rtl/>
        </w:rPr>
        <w:lastRenderedPageBreak/>
        <w:t xml:space="preserve">المواطنين، ومعدلات الجريمة، فكلما زاد الإنفاق لتحسين مستويات التعليم في المجتمع والخدمات الصحية المقدمة للمواطنين، كلما قلت دوافع ومسببات الجرائم أو الجنح التي تؤدي إلى السجن أو التوقيف الإداري، حيث يرتبط الإنفاق الاجتماعي بعلاقة طردية مع نتائج الصحة والتعليم في كثير من الدول.  </w:t>
      </w:r>
    </w:p>
    <w:p w14:paraId="591B6BBD" w14:textId="77777777" w:rsidR="00664B6E" w:rsidRDefault="00664B6E">
      <w:pPr>
        <w:pStyle w:val="Text"/>
        <w:rPr>
          <w:rtl/>
        </w:rPr>
      </w:pPr>
      <w:r>
        <w:rPr>
          <w:rtl/>
        </w:rPr>
        <w:t xml:space="preserve">وبحسب الأرقام المتوفرة، ولتحديد مقدار ما يتم إنفاقه على بناء وتحديث المرافق الصحية، والتعليمية والتوسع فيها، ومقارنتها بمقدار ما يتم إنفاقه على التوسع والتحديث في مراكز الإصلاح والتأهيل، تظهر أرقام الإنفاق الرأسمالي في وزارة الصحة، ووزارة التربية والتعليم، والإنفاق الرأسمالي لمراكز الإصلاح تبايناً في النسب والأرقام خلال الفترة الممتدة (2017-2021) موضحة بالشكل رقم (6/2). </w:t>
      </w:r>
    </w:p>
    <w:p w14:paraId="0C01135F" w14:textId="77777777" w:rsidR="00664B6E" w:rsidRDefault="00664B6E">
      <w:pPr>
        <w:pStyle w:val="Table"/>
        <w:rPr>
          <w:rtl/>
        </w:rPr>
      </w:pPr>
    </w:p>
    <w:p w14:paraId="2050D198" w14:textId="77777777" w:rsidR="00664B6E" w:rsidRDefault="00664B6E">
      <w:pPr>
        <w:pStyle w:val="Table"/>
        <w:rPr>
          <w:rtl/>
        </w:rPr>
      </w:pPr>
      <w:r>
        <w:rPr>
          <w:rtl/>
        </w:rPr>
        <w:t>الشكل رقم (6/2):</w:t>
      </w:r>
    </w:p>
    <w:p w14:paraId="578582E4" w14:textId="77777777" w:rsidR="00664B6E" w:rsidRDefault="00664B6E">
      <w:pPr>
        <w:pStyle w:val="Table"/>
        <w:rPr>
          <w:rtl/>
        </w:rPr>
      </w:pPr>
      <w:r>
        <w:rPr>
          <w:rtl/>
        </w:rPr>
        <w:t>الإنفاق الرأسمالي لوزارة الصحة ووزارة التربية والتعليم</w:t>
      </w:r>
      <w:r>
        <w:rPr>
          <w:rtl/>
        </w:rPr>
        <w:br/>
        <w:t>كنسبة من موازناتهم والإنفاق في مراكز الإصلاح والتأهيل</w:t>
      </w:r>
      <w:r>
        <w:rPr>
          <w:rtl/>
        </w:rPr>
        <w:br/>
        <w:t>كنسبة من موازنة مديرية الأمن العام</w:t>
      </w:r>
    </w:p>
    <w:p w14:paraId="37FB5A64" w14:textId="77777777" w:rsidR="00664B6E" w:rsidRDefault="00664A4F">
      <w:pPr>
        <w:pStyle w:val="Text"/>
        <w:rPr>
          <w:rtl/>
        </w:rPr>
      </w:pPr>
      <w:r>
        <w:object w:dxaOrig="6128" w:dyaOrig="6124" w14:anchorId="53385BA6">
          <v:shape id="_x0000_i1035" type="#_x0000_t75" style="width:291pt;height:291pt" o:ole="">
            <v:imagedata r:id="rId24" o:title=""/>
          </v:shape>
          <o:OLEObject Type="Embed" ProgID="Msxml2.SAXXMLReader.6.0" ShapeID="_x0000_i1035" DrawAspect="Content" ObjectID="_1732119402" r:id="rId25"/>
        </w:object>
      </w:r>
    </w:p>
    <w:p w14:paraId="40C787F1" w14:textId="77777777" w:rsidR="00664B6E" w:rsidRDefault="00664B6E">
      <w:pPr>
        <w:pStyle w:val="Text"/>
        <w:rPr>
          <w:rtl/>
        </w:rPr>
      </w:pPr>
    </w:p>
    <w:p w14:paraId="41B70BAE" w14:textId="77777777" w:rsidR="00664B6E" w:rsidRDefault="00664B6E">
      <w:pPr>
        <w:pStyle w:val="Text"/>
        <w:rPr>
          <w:rtl/>
        </w:rPr>
      </w:pPr>
      <w:r>
        <w:rPr>
          <w:rtl/>
        </w:rPr>
        <w:t>فقد بلغت قيمة الإنفاق الرأسمالي في موازنة إدارة مراكز الإصلاح والتأهيل للعام 2021 ما يقارب (2) مليون دينار أردني حسب بيانات دائرة الموازنة العامة المنشورة، وهو وما يقارب (3%) من مقدار الإنفاق الرأسمالي في موازنة مديرية الأمن العام لذلك العام، وباستعراض موازنة مديرية الأمن العام خلال الفترة (2017-2021)، وتقدير حصة مراكز الإصلاح والتأهيل في كل عام خلال هذه الفترة فإن الإنفاق الرأسمالي لمراكز الإصلاح والتأهيل كنسبة من موازنة الأمن العام يظهر بشكل عام ثابتاً في نسبته عند معدل (3%).</w:t>
      </w:r>
    </w:p>
    <w:p w14:paraId="2647F7F7" w14:textId="77777777" w:rsidR="00664B6E" w:rsidRDefault="00664B6E">
      <w:pPr>
        <w:pStyle w:val="Text"/>
        <w:rPr>
          <w:rtl/>
        </w:rPr>
      </w:pPr>
      <w:r>
        <w:rPr>
          <w:rtl/>
        </w:rPr>
        <w:t xml:space="preserve"> مقابل متوسط مقدراه (10.3%) في وزارة الصحة، ومتوسط مقداره (9%) في وزارة التربية والتعليم، كما هو موضح بالجدول رقم (7).  </w:t>
      </w:r>
    </w:p>
    <w:p w14:paraId="32008BD5" w14:textId="77777777" w:rsidR="00664B6E" w:rsidRDefault="00664B6E">
      <w:pPr>
        <w:pStyle w:val="Table"/>
        <w:rPr>
          <w:rtl/>
        </w:rPr>
      </w:pPr>
      <w:r>
        <w:rPr>
          <w:rtl/>
        </w:rPr>
        <w:lastRenderedPageBreak/>
        <w:t>الجدول رقم (7):</w:t>
      </w:r>
    </w:p>
    <w:p w14:paraId="5A0140B2" w14:textId="77777777" w:rsidR="00664B6E" w:rsidRDefault="00664B6E">
      <w:pPr>
        <w:pStyle w:val="Table"/>
        <w:rPr>
          <w:rtl/>
        </w:rPr>
      </w:pPr>
      <w:r>
        <w:rPr>
          <w:rtl/>
        </w:rPr>
        <w:t>الإنفاق الرأسمالي لوزارة الصحة ووزارة التربية والتعليم والإنفاق</w:t>
      </w:r>
    </w:p>
    <w:p w14:paraId="7D1BD017" w14:textId="77777777" w:rsidR="00664B6E" w:rsidRDefault="00664B6E">
      <w:pPr>
        <w:pStyle w:val="Table"/>
        <w:rPr>
          <w:rtl/>
        </w:rPr>
      </w:pPr>
      <w:r>
        <w:rPr>
          <w:rtl/>
        </w:rPr>
        <w:t>في مراكز الإصلاح</w:t>
      </w:r>
    </w:p>
    <w:p w14:paraId="2F0B03FC" w14:textId="77777777" w:rsidR="00664B6E" w:rsidRDefault="00664B6E">
      <w:pPr>
        <w:pStyle w:val="Table"/>
        <w:rPr>
          <w:rtl/>
        </w:rPr>
      </w:pPr>
    </w:p>
    <w:tbl>
      <w:tblPr>
        <w:bidiVisual/>
        <w:tblW w:w="0" w:type="auto"/>
        <w:jc w:val="right"/>
        <w:tblLayout w:type="fixed"/>
        <w:tblCellMar>
          <w:left w:w="0" w:type="dxa"/>
          <w:right w:w="0" w:type="dxa"/>
        </w:tblCellMar>
        <w:tblLook w:val="0000" w:firstRow="0" w:lastRow="0" w:firstColumn="0" w:lastColumn="0" w:noHBand="0" w:noVBand="0"/>
      </w:tblPr>
      <w:tblGrid>
        <w:gridCol w:w="1775"/>
        <w:gridCol w:w="1618"/>
        <w:gridCol w:w="1558"/>
        <w:gridCol w:w="868"/>
      </w:tblGrid>
      <w:tr w:rsidR="00664B6E" w14:paraId="319C4109" w14:textId="77777777">
        <w:tblPrEx>
          <w:tblCellMar>
            <w:top w:w="0" w:type="dxa"/>
            <w:left w:w="0" w:type="dxa"/>
            <w:bottom w:w="0" w:type="dxa"/>
            <w:right w:w="0" w:type="dxa"/>
          </w:tblCellMar>
        </w:tblPrEx>
        <w:trPr>
          <w:trHeight w:val="1876"/>
          <w:jc w:val="right"/>
        </w:trPr>
        <w:tc>
          <w:tcPr>
            <w:tcW w:w="1775"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54A49750" w14:textId="77777777" w:rsidR="00664B6E" w:rsidRDefault="00664B6E">
            <w:pPr>
              <w:pStyle w:val="Table"/>
              <w:rPr>
                <w:rtl/>
              </w:rPr>
            </w:pPr>
            <w:r>
              <w:rPr>
                <w:b/>
                <w:bCs/>
                <w:rtl/>
              </w:rPr>
              <w:t>الإنفاق الرأسمالي لمراكز الإصلاح والتأهيل كنسبة من موازنة الأمن العام</w:t>
            </w:r>
          </w:p>
        </w:tc>
        <w:tc>
          <w:tcPr>
            <w:tcW w:w="1618"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494DBDD1" w14:textId="77777777" w:rsidR="00664B6E" w:rsidRDefault="00664B6E">
            <w:pPr>
              <w:pStyle w:val="Table"/>
              <w:rPr>
                <w:rtl/>
              </w:rPr>
            </w:pPr>
            <w:r>
              <w:rPr>
                <w:b/>
                <w:bCs/>
                <w:rtl/>
              </w:rPr>
              <w:t>الإنفاق الرأسمالي كنسبة من موازنة وزارة التربية والتعليم</w:t>
            </w:r>
          </w:p>
        </w:tc>
        <w:tc>
          <w:tcPr>
            <w:tcW w:w="1558"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4677C807" w14:textId="77777777" w:rsidR="00664B6E" w:rsidRDefault="00664B6E">
            <w:pPr>
              <w:pStyle w:val="Table"/>
              <w:rPr>
                <w:rtl/>
              </w:rPr>
            </w:pPr>
            <w:r>
              <w:rPr>
                <w:b/>
                <w:bCs/>
                <w:rtl/>
              </w:rPr>
              <w:t>الإنفاق الرأسمالي كنسبة من موازنة وزارة الصحة</w:t>
            </w:r>
          </w:p>
        </w:tc>
        <w:tc>
          <w:tcPr>
            <w:tcW w:w="86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C418ADB" w14:textId="77777777" w:rsidR="00664B6E" w:rsidRDefault="00664B6E">
            <w:pPr>
              <w:pStyle w:val="Table"/>
              <w:rPr>
                <w:rtl/>
              </w:rPr>
            </w:pPr>
          </w:p>
          <w:p w14:paraId="7978FD59" w14:textId="77777777" w:rsidR="00664B6E" w:rsidRDefault="00664B6E">
            <w:pPr>
              <w:pStyle w:val="Table"/>
              <w:rPr>
                <w:rtl/>
              </w:rPr>
            </w:pPr>
          </w:p>
        </w:tc>
      </w:tr>
      <w:tr w:rsidR="00664B6E" w14:paraId="30677456" w14:textId="77777777">
        <w:tblPrEx>
          <w:tblCellMar>
            <w:top w:w="0" w:type="dxa"/>
            <w:left w:w="0" w:type="dxa"/>
            <w:bottom w:w="0" w:type="dxa"/>
            <w:right w:w="0" w:type="dxa"/>
          </w:tblCellMar>
        </w:tblPrEx>
        <w:trPr>
          <w:trHeight w:val="625"/>
          <w:jc w:val="right"/>
        </w:trPr>
        <w:tc>
          <w:tcPr>
            <w:tcW w:w="1775" w:type="dxa"/>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5277B9EE" w14:textId="77777777" w:rsidR="00664B6E" w:rsidRDefault="00664B6E">
            <w:pPr>
              <w:pStyle w:val="Table"/>
              <w:rPr>
                <w:rtl/>
              </w:rPr>
            </w:pPr>
            <w:r>
              <w:rPr>
                <w:rtl/>
              </w:rPr>
              <w:t>2.7%</w:t>
            </w:r>
          </w:p>
        </w:tc>
        <w:tc>
          <w:tcPr>
            <w:tcW w:w="1618"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24BA20" w14:textId="77777777" w:rsidR="00664B6E" w:rsidRDefault="00664B6E">
            <w:pPr>
              <w:pStyle w:val="Table"/>
              <w:rPr>
                <w:rtl/>
              </w:rPr>
            </w:pPr>
            <w:r>
              <w:rPr>
                <w:rtl/>
              </w:rPr>
              <w:t>5.6%</w:t>
            </w:r>
          </w:p>
        </w:tc>
        <w:tc>
          <w:tcPr>
            <w:tcW w:w="1558" w:type="dxa"/>
            <w:tcBorders>
              <w:top w:val="single" w:sz="8"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5A052F38" w14:textId="77777777" w:rsidR="00664B6E" w:rsidRDefault="00664B6E">
            <w:pPr>
              <w:pStyle w:val="Table"/>
              <w:rPr>
                <w:rtl/>
              </w:rPr>
            </w:pPr>
            <w:r>
              <w:rPr>
                <w:rtl/>
              </w:rPr>
              <w:t>7.6%</w:t>
            </w:r>
          </w:p>
        </w:tc>
        <w:tc>
          <w:tcPr>
            <w:tcW w:w="868"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13F17022" w14:textId="77777777" w:rsidR="00664B6E" w:rsidRDefault="00664B6E">
            <w:pPr>
              <w:pStyle w:val="Table"/>
              <w:rPr>
                <w:rtl/>
              </w:rPr>
            </w:pPr>
            <w:r>
              <w:rPr>
                <w:b/>
                <w:bCs/>
                <w:rtl/>
              </w:rPr>
              <w:t>2017</w:t>
            </w:r>
          </w:p>
        </w:tc>
      </w:tr>
      <w:tr w:rsidR="00664B6E" w14:paraId="623F25A0" w14:textId="77777777">
        <w:tblPrEx>
          <w:tblCellMar>
            <w:top w:w="0" w:type="dxa"/>
            <w:left w:w="0" w:type="dxa"/>
            <w:bottom w:w="0" w:type="dxa"/>
            <w:right w:w="0" w:type="dxa"/>
          </w:tblCellMar>
        </w:tblPrEx>
        <w:trPr>
          <w:trHeight w:val="625"/>
          <w:jc w:val="right"/>
        </w:trPr>
        <w:tc>
          <w:tcPr>
            <w:tcW w:w="177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0BE6D2A0" w14:textId="77777777" w:rsidR="00664B6E" w:rsidRDefault="00664B6E">
            <w:pPr>
              <w:pStyle w:val="Table"/>
              <w:rPr>
                <w:rtl/>
              </w:rPr>
            </w:pPr>
            <w:r>
              <w:rPr>
                <w:rtl/>
              </w:rPr>
              <w:t>2.4%</w:t>
            </w:r>
          </w:p>
        </w:tc>
        <w:tc>
          <w:tcPr>
            <w:tcW w:w="1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2AED43" w14:textId="77777777" w:rsidR="00664B6E" w:rsidRDefault="00664B6E">
            <w:pPr>
              <w:pStyle w:val="Table"/>
              <w:rPr>
                <w:rtl/>
              </w:rPr>
            </w:pPr>
            <w:r>
              <w:rPr>
                <w:rtl/>
              </w:rPr>
              <w:t>8.2%</w:t>
            </w:r>
          </w:p>
        </w:tc>
        <w:tc>
          <w:tcPr>
            <w:tcW w:w="1558"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56DCF277" w14:textId="77777777" w:rsidR="00664B6E" w:rsidRDefault="00664B6E">
            <w:pPr>
              <w:pStyle w:val="Table"/>
              <w:rPr>
                <w:rtl/>
              </w:rPr>
            </w:pPr>
            <w:r>
              <w:rPr>
                <w:rtl/>
              </w:rPr>
              <w:t>9.2%</w:t>
            </w:r>
          </w:p>
        </w:tc>
        <w:tc>
          <w:tcPr>
            <w:tcW w:w="868"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754E91E0" w14:textId="77777777" w:rsidR="00664B6E" w:rsidRDefault="00664B6E">
            <w:pPr>
              <w:pStyle w:val="Table"/>
              <w:rPr>
                <w:rtl/>
              </w:rPr>
            </w:pPr>
            <w:r>
              <w:rPr>
                <w:b/>
                <w:bCs/>
                <w:rtl/>
              </w:rPr>
              <w:t>2018</w:t>
            </w:r>
          </w:p>
        </w:tc>
      </w:tr>
      <w:tr w:rsidR="00664B6E" w14:paraId="40B23AEA" w14:textId="77777777">
        <w:tblPrEx>
          <w:tblCellMar>
            <w:top w:w="0" w:type="dxa"/>
            <w:left w:w="0" w:type="dxa"/>
            <w:bottom w:w="0" w:type="dxa"/>
            <w:right w:w="0" w:type="dxa"/>
          </w:tblCellMar>
        </w:tblPrEx>
        <w:trPr>
          <w:trHeight w:val="625"/>
          <w:jc w:val="right"/>
        </w:trPr>
        <w:tc>
          <w:tcPr>
            <w:tcW w:w="177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2B9350A8" w14:textId="77777777" w:rsidR="00664B6E" w:rsidRDefault="00664B6E">
            <w:pPr>
              <w:pStyle w:val="Table"/>
              <w:rPr>
                <w:rtl/>
              </w:rPr>
            </w:pPr>
            <w:r>
              <w:rPr>
                <w:rtl/>
              </w:rPr>
              <w:t>3.3%</w:t>
            </w:r>
          </w:p>
        </w:tc>
        <w:tc>
          <w:tcPr>
            <w:tcW w:w="1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89F53A" w14:textId="77777777" w:rsidR="00664B6E" w:rsidRDefault="00664B6E">
            <w:pPr>
              <w:pStyle w:val="Table"/>
              <w:rPr>
                <w:rtl/>
              </w:rPr>
            </w:pPr>
            <w:r>
              <w:rPr>
                <w:rtl/>
              </w:rPr>
              <w:t>11.9%</w:t>
            </w:r>
          </w:p>
        </w:tc>
        <w:tc>
          <w:tcPr>
            <w:tcW w:w="1558"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409194C0" w14:textId="77777777" w:rsidR="00664B6E" w:rsidRDefault="00664B6E">
            <w:pPr>
              <w:pStyle w:val="Table"/>
              <w:rPr>
                <w:rtl/>
              </w:rPr>
            </w:pPr>
            <w:r>
              <w:rPr>
                <w:rtl/>
              </w:rPr>
              <w:t>11.3%</w:t>
            </w:r>
          </w:p>
        </w:tc>
        <w:tc>
          <w:tcPr>
            <w:tcW w:w="868"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2C046C0F" w14:textId="77777777" w:rsidR="00664B6E" w:rsidRDefault="00664B6E">
            <w:pPr>
              <w:pStyle w:val="Table"/>
              <w:rPr>
                <w:rtl/>
              </w:rPr>
            </w:pPr>
            <w:r>
              <w:rPr>
                <w:b/>
                <w:bCs/>
                <w:rtl/>
              </w:rPr>
              <w:t>2019</w:t>
            </w:r>
          </w:p>
        </w:tc>
      </w:tr>
      <w:tr w:rsidR="00664B6E" w14:paraId="6EC74371" w14:textId="77777777">
        <w:tblPrEx>
          <w:tblCellMar>
            <w:top w:w="0" w:type="dxa"/>
            <w:left w:w="0" w:type="dxa"/>
            <w:bottom w:w="0" w:type="dxa"/>
            <w:right w:w="0" w:type="dxa"/>
          </w:tblCellMar>
        </w:tblPrEx>
        <w:trPr>
          <w:trHeight w:val="625"/>
          <w:jc w:val="right"/>
        </w:trPr>
        <w:tc>
          <w:tcPr>
            <w:tcW w:w="177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108AF715" w14:textId="77777777" w:rsidR="00664B6E" w:rsidRDefault="00664B6E">
            <w:pPr>
              <w:pStyle w:val="Table"/>
              <w:rPr>
                <w:rtl/>
              </w:rPr>
            </w:pPr>
            <w:r>
              <w:rPr>
                <w:rtl/>
              </w:rPr>
              <w:t>3.6%</w:t>
            </w:r>
          </w:p>
        </w:tc>
        <w:tc>
          <w:tcPr>
            <w:tcW w:w="1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358C76" w14:textId="77777777" w:rsidR="00664B6E" w:rsidRDefault="00664B6E">
            <w:pPr>
              <w:pStyle w:val="Table"/>
              <w:rPr>
                <w:rtl/>
              </w:rPr>
            </w:pPr>
            <w:r>
              <w:rPr>
                <w:rtl/>
              </w:rPr>
              <w:t>10%</w:t>
            </w:r>
          </w:p>
        </w:tc>
        <w:tc>
          <w:tcPr>
            <w:tcW w:w="1558"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275A6EAC" w14:textId="77777777" w:rsidR="00664B6E" w:rsidRDefault="00664B6E">
            <w:pPr>
              <w:pStyle w:val="Table"/>
              <w:rPr>
                <w:rtl/>
              </w:rPr>
            </w:pPr>
            <w:r>
              <w:rPr>
                <w:rtl/>
              </w:rPr>
              <w:t>13.9%</w:t>
            </w:r>
          </w:p>
        </w:tc>
        <w:tc>
          <w:tcPr>
            <w:tcW w:w="868"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53549439" w14:textId="77777777" w:rsidR="00664B6E" w:rsidRDefault="00664B6E">
            <w:pPr>
              <w:pStyle w:val="Table"/>
              <w:rPr>
                <w:rtl/>
              </w:rPr>
            </w:pPr>
            <w:r>
              <w:rPr>
                <w:b/>
                <w:bCs/>
                <w:rtl/>
              </w:rPr>
              <w:t>2020</w:t>
            </w:r>
          </w:p>
        </w:tc>
      </w:tr>
      <w:tr w:rsidR="00664B6E" w14:paraId="41A8BBFE" w14:textId="77777777">
        <w:tblPrEx>
          <w:tblCellMar>
            <w:top w:w="0" w:type="dxa"/>
            <w:left w:w="0" w:type="dxa"/>
            <w:bottom w:w="0" w:type="dxa"/>
            <w:right w:w="0" w:type="dxa"/>
          </w:tblCellMar>
        </w:tblPrEx>
        <w:trPr>
          <w:trHeight w:val="625"/>
          <w:jc w:val="right"/>
        </w:trPr>
        <w:tc>
          <w:tcPr>
            <w:tcW w:w="1775" w:type="dxa"/>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6D73461A" w14:textId="77777777" w:rsidR="00664B6E" w:rsidRDefault="00664B6E">
            <w:pPr>
              <w:pStyle w:val="Table"/>
              <w:rPr>
                <w:rtl/>
              </w:rPr>
            </w:pPr>
            <w:r>
              <w:rPr>
                <w:rtl/>
              </w:rPr>
              <w:t>3%</w:t>
            </w:r>
          </w:p>
        </w:tc>
        <w:tc>
          <w:tcPr>
            <w:tcW w:w="1618"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7A553D9E" w14:textId="77777777" w:rsidR="00664B6E" w:rsidRDefault="00664B6E">
            <w:pPr>
              <w:pStyle w:val="Table"/>
              <w:rPr>
                <w:rtl/>
              </w:rPr>
            </w:pPr>
            <w:r>
              <w:rPr>
                <w:rtl/>
              </w:rPr>
              <w:t>9.3%</w:t>
            </w:r>
          </w:p>
        </w:tc>
        <w:tc>
          <w:tcPr>
            <w:tcW w:w="1558" w:type="dxa"/>
            <w:tcBorders>
              <w:top w:val="single" w:sz="4" w:space="0" w:color="000000"/>
              <w:left w:val="single" w:sz="4" w:space="0" w:color="000000"/>
              <w:bottom w:val="single" w:sz="8" w:space="0" w:color="000000"/>
              <w:right w:val="single" w:sz="8" w:space="0" w:color="000000"/>
            </w:tcBorders>
            <w:tcMar>
              <w:top w:w="80" w:type="dxa"/>
              <w:left w:w="80" w:type="dxa"/>
              <w:bottom w:w="80" w:type="dxa"/>
              <w:right w:w="80" w:type="dxa"/>
            </w:tcMar>
            <w:vAlign w:val="center"/>
          </w:tcPr>
          <w:p w14:paraId="3329BF13" w14:textId="77777777" w:rsidR="00664B6E" w:rsidRDefault="00664B6E">
            <w:pPr>
              <w:pStyle w:val="Table"/>
              <w:rPr>
                <w:rtl/>
              </w:rPr>
            </w:pPr>
            <w:r>
              <w:rPr>
                <w:rtl/>
              </w:rPr>
              <w:t>9.6%</w:t>
            </w:r>
          </w:p>
        </w:tc>
        <w:tc>
          <w:tcPr>
            <w:tcW w:w="868"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63940C4C" w14:textId="77777777" w:rsidR="00664B6E" w:rsidRDefault="00664B6E">
            <w:pPr>
              <w:pStyle w:val="Table"/>
              <w:rPr>
                <w:rtl/>
              </w:rPr>
            </w:pPr>
            <w:r>
              <w:rPr>
                <w:b/>
                <w:bCs/>
                <w:rtl/>
              </w:rPr>
              <w:t>2021</w:t>
            </w:r>
          </w:p>
        </w:tc>
      </w:tr>
    </w:tbl>
    <w:p w14:paraId="0140C6D6" w14:textId="77777777" w:rsidR="00664B6E" w:rsidRDefault="00664B6E">
      <w:pPr>
        <w:pStyle w:val="Table"/>
        <w:rPr>
          <w:sz w:val="28"/>
          <w:szCs w:val="28"/>
          <w:rtl/>
        </w:rPr>
      </w:pPr>
    </w:p>
    <w:p w14:paraId="2D189EC4" w14:textId="77777777" w:rsidR="00664B6E" w:rsidRDefault="00664B6E">
      <w:pPr>
        <w:pStyle w:val="Table"/>
        <w:rPr>
          <w:rtl/>
        </w:rPr>
      </w:pPr>
      <w:r>
        <w:rPr>
          <w:rtl/>
        </w:rPr>
        <w:lastRenderedPageBreak/>
        <w:t>الشكل رقم (7):</w:t>
      </w:r>
    </w:p>
    <w:p w14:paraId="248F8053" w14:textId="77777777" w:rsidR="00664B6E" w:rsidRDefault="00664B6E">
      <w:pPr>
        <w:pStyle w:val="Table"/>
        <w:rPr>
          <w:rtl/>
        </w:rPr>
      </w:pPr>
      <w:r>
        <w:rPr>
          <w:rtl/>
        </w:rPr>
        <w:t>الإنفاق الرأسمالي لوزارة الصحة ووزارة التربية والتعليم والإنفاق</w:t>
      </w:r>
    </w:p>
    <w:p w14:paraId="303ABB32" w14:textId="77777777" w:rsidR="00664B6E" w:rsidRDefault="00664B6E">
      <w:pPr>
        <w:pStyle w:val="Table"/>
        <w:rPr>
          <w:rtl/>
        </w:rPr>
      </w:pPr>
      <w:r>
        <w:rPr>
          <w:rtl/>
        </w:rPr>
        <w:t>في مراكز الإصلاح</w:t>
      </w:r>
    </w:p>
    <w:p w14:paraId="582C307C" w14:textId="77777777" w:rsidR="00664B6E" w:rsidRDefault="002E5754">
      <w:pPr>
        <w:pStyle w:val="Text"/>
        <w:rPr>
          <w:rtl/>
        </w:rPr>
      </w:pPr>
      <w:r>
        <w:object w:dxaOrig="6128" w:dyaOrig="4593" w14:anchorId="3420D6EE">
          <v:shape id="_x0000_i1036" type="#_x0000_t75" style="width:291pt;height:218.25pt" o:ole="">
            <v:imagedata r:id="rId26" o:title=""/>
          </v:shape>
          <o:OLEObject Type="Embed" ProgID="Msxml2.SAXXMLReader.6.0" ShapeID="_x0000_i1036" DrawAspect="Content" ObjectID="_1732119403" r:id="rId27"/>
        </w:object>
      </w:r>
    </w:p>
    <w:p w14:paraId="324CF9E6" w14:textId="77777777" w:rsidR="00664B6E" w:rsidRDefault="00664B6E">
      <w:pPr>
        <w:pStyle w:val="Text"/>
        <w:rPr>
          <w:rtl/>
        </w:rPr>
      </w:pPr>
      <w:r>
        <w:rPr>
          <w:rtl/>
        </w:rPr>
        <w:t xml:space="preserve">يلاحظ من الأرقام والنسب أعلاه بأن مقدار الإنفاق الرأسمالي لمراكز الإصلاح والتأهيل كنسبة من موازنة مديرية الأمن العام يعادل بمتوسطه حوالي (30%) من نسبة الإنفاق الرأسمالي كنسبة من موازنة وزارة الصحة وما يعادل حوالي </w:t>
      </w:r>
      <w:r>
        <w:rPr>
          <w:rtl/>
        </w:rPr>
        <w:lastRenderedPageBreak/>
        <w:t xml:space="preserve">(33%) كنسبة من نسبة الإنفاق الرأسمالي كنسبة من موازنة وزارة التربية والتعليم، وهي نسبة ليست منخفضة، وتشير إلى نسب عالية من الإنفاق باتجاه تأهيل مراكز الإصلاح والتأهيل مقابل الفرص الضائعة باتجاه تحسين رفاهية المواطنين من خلال زيادة الإنفاق الرأسمالي، والتوسع بالإنفاق على مستويات الصحة والتعليم، فبالنظر إلى قيمة الإنفاق الرأسمالي في موازنة إدارة مراكز الإصلاح والتأهيل للعام 2021 ما يقارب (2) مليون، فإنها أعلى من كل المبالغ المخصصة لإنشاء مراكز صحية في المحافظات المختلفة للعام 2021 كما يبين الجدول رقم (8). </w:t>
      </w:r>
    </w:p>
    <w:p w14:paraId="4E1BBD7A" w14:textId="77777777" w:rsidR="00664B6E" w:rsidRDefault="00664B6E">
      <w:pPr>
        <w:pStyle w:val="Table"/>
        <w:rPr>
          <w:rtl/>
        </w:rPr>
      </w:pPr>
    </w:p>
    <w:p w14:paraId="1940D1C1" w14:textId="77777777" w:rsidR="00E96B67" w:rsidRDefault="00E96B67">
      <w:pPr>
        <w:pStyle w:val="Table"/>
      </w:pPr>
    </w:p>
    <w:p w14:paraId="66BBAA2F" w14:textId="77777777" w:rsidR="008D6CCE" w:rsidRDefault="00E96B67">
      <w:pPr>
        <w:pStyle w:val="Table"/>
        <w:rPr>
          <w:rtl/>
        </w:rPr>
      </w:pPr>
      <w:r>
        <w:br/>
      </w:r>
    </w:p>
    <w:p w14:paraId="487CBB72" w14:textId="77777777" w:rsidR="00664B6E" w:rsidRDefault="008D6CCE">
      <w:pPr>
        <w:pStyle w:val="Table"/>
        <w:rPr>
          <w:rtl/>
        </w:rPr>
      </w:pPr>
      <w:r>
        <w:rPr>
          <w:rtl/>
        </w:rPr>
        <w:br w:type="page"/>
      </w:r>
      <w:r w:rsidR="00664B6E">
        <w:rPr>
          <w:rtl/>
        </w:rPr>
        <w:lastRenderedPageBreak/>
        <w:t>الجدول رقم (8):</w:t>
      </w:r>
    </w:p>
    <w:p w14:paraId="742FCD3E" w14:textId="77777777" w:rsidR="00664B6E" w:rsidRDefault="00664B6E">
      <w:pPr>
        <w:pStyle w:val="Table"/>
        <w:rPr>
          <w:rtl/>
        </w:rPr>
      </w:pPr>
      <w:r>
        <w:rPr>
          <w:rtl/>
        </w:rPr>
        <w:t>تكلفة إنشاء مراكز صحية في محافظات مختاره للعام 2021</w:t>
      </w:r>
    </w:p>
    <w:p w14:paraId="68E1B2A4" w14:textId="77777777" w:rsidR="00664B6E" w:rsidRDefault="00664B6E">
      <w:pPr>
        <w:pStyle w:val="Table"/>
        <w:rPr>
          <w:rtl/>
        </w:rPr>
      </w:pPr>
    </w:p>
    <w:tbl>
      <w:tblPr>
        <w:bidiVisual/>
        <w:tblW w:w="0" w:type="auto"/>
        <w:jc w:val="right"/>
        <w:tblLayout w:type="fixed"/>
        <w:tblCellMar>
          <w:left w:w="0" w:type="dxa"/>
          <w:right w:w="0" w:type="dxa"/>
        </w:tblCellMar>
        <w:tblLook w:val="0000" w:firstRow="0" w:lastRow="0" w:firstColumn="0" w:lastColumn="0" w:noHBand="0" w:noVBand="0"/>
      </w:tblPr>
      <w:tblGrid>
        <w:gridCol w:w="4327"/>
        <w:gridCol w:w="1492"/>
      </w:tblGrid>
      <w:tr w:rsidR="00664B6E" w14:paraId="4C1C59E4" w14:textId="77777777">
        <w:tblPrEx>
          <w:tblCellMar>
            <w:top w:w="0" w:type="dxa"/>
            <w:left w:w="0" w:type="dxa"/>
            <w:bottom w:w="0" w:type="dxa"/>
            <w:right w:w="0" w:type="dxa"/>
          </w:tblCellMar>
        </w:tblPrEx>
        <w:trPr>
          <w:trHeight w:val="541"/>
          <w:jc w:val="right"/>
        </w:trPr>
        <w:tc>
          <w:tcPr>
            <w:tcW w:w="4327"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358F25CE" w14:textId="77777777" w:rsidR="00664B6E" w:rsidRDefault="00664B6E">
            <w:pPr>
              <w:pStyle w:val="Table"/>
              <w:rPr>
                <w:rtl/>
              </w:rPr>
            </w:pPr>
            <w:r>
              <w:rPr>
                <w:rtl/>
              </w:rPr>
              <w:t>تكلفة إنشاء المراكز الصحية في محافظة إربد</w:t>
            </w:r>
          </w:p>
        </w:tc>
        <w:tc>
          <w:tcPr>
            <w:tcW w:w="1492"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4FAA1CB6" w14:textId="77777777" w:rsidR="00664B6E" w:rsidRDefault="00664B6E">
            <w:pPr>
              <w:pStyle w:val="Table"/>
              <w:rPr>
                <w:rtl/>
              </w:rPr>
            </w:pPr>
            <w:r>
              <w:rPr>
                <w:rtl/>
              </w:rPr>
              <w:t>400 ألف دينار</w:t>
            </w:r>
          </w:p>
        </w:tc>
      </w:tr>
      <w:tr w:rsidR="00664B6E" w14:paraId="6A73652C" w14:textId="77777777">
        <w:tblPrEx>
          <w:tblCellMar>
            <w:top w:w="0" w:type="dxa"/>
            <w:left w:w="0" w:type="dxa"/>
            <w:bottom w:w="0" w:type="dxa"/>
            <w:right w:w="0" w:type="dxa"/>
          </w:tblCellMar>
        </w:tblPrEx>
        <w:trPr>
          <w:trHeight w:val="541"/>
          <w:jc w:val="right"/>
        </w:trPr>
        <w:tc>
          <w:tcPr>
            <w:tcW w:w="4327"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76B16F9E" w14:textId="77777777" w:rsidR="00664B6E" w:rsidRDefault="00664B6E">
            <w:pPr>
              <w:pStyle w:val="Table"/>
              <w:rPr>
                <w:rtl/>
              </w:rPr>
            </w:pPr>
            <w:r>
              <w:rPr>
                <w:rtl/>
              </w:rPr>
              <w:t>تكلفة إنشاء المراكز الصحية في محافظة المفرق</w:t>
            </w:r>
          </w:p>
        </w:tc>
        <w:tc>
          <w:tcPr>
            <w:tcW w:w="1492"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101400E7" w14:textId="77777777" w:rsidR="00664B6E" w:rsidRDefault="00664B6E">
            <w:pPr>
              <w:pStyle w:val="Table"/>
              <w:rPr>
                <w:rtl/>
              </w:rPr>
            </w:pPr>
            <w:r>
              <w:rPr>
                <w:rtl/>
              </w:rPr>
              <w:t>430 ألف دينار</w:t>
            </w:r>
          </w:p>
        </w:tc>
      </w:tr>
      <w:tr w:rsidR="00664B6E" w14:paraId="3AF6701B" w14:textId="77777777">
        <w:tblPrEx>
          <w:tblCellMar>
            <w:top w:w="0" w:type="dxa"/>
            <w:left w:w="0" w:type="dxa"/>
            <w:bottom w:w="0" w:type="dxa"/>
            <w:right w:w="0" w:type="dxa"/>
          </w:tblCellMar>
        </w:tblPrEx>
        <w:trPr>
          <w:trHeight w:val="541"/>
          <w:jc w:val="right"/>
        </w:trPr>
        <w:tc>
          <w:tcPr>
            <w:tcW w:w="4327"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67FD3F38" w14:textId="77777777" w:rsidR="00664B6E" w:rsidRDefault="00664B6E">
            <w:pPr>
              <w:pStyle w:val="Table"/>
              <w:rPr>
                <w:rtl/>
              </w:rPr>
            </w:pPr>
            <w:r>
              <w:rPr>
                <w:rtl/>
              </w:rPr>
              <w:t>تكلفة إنشاء المراكز الصحية في محافظة العاصمة</w:t>
            </w:r>
          </w:p>
        </w:tc>
        <w:tc>
          <w:tcPr>
            <w:tcW w:w="1492"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796F394E" w14:textId="77777777" w:rsidR="00664B6E" w:rsidRDefault="00664B6E">
            <w:pPr>
              <w:pStyle w:val="Table"/>
              <w:rPr>
                <w:rtl/>
              </w:rPr>
            </w:pPr>
            <w:r>
              <w:rPr>
                <w:rtl/>
              </w:rPr>
              <w:t>1,100 مليون</w:t>
            </w:r>
          </w:p>
        </w:tc>
      </w:tr>
      <w:tr w:rsidR="00664B6E" w14:paraId="761733E2" w14:textId="77777777">
        <w:tblPrEx>
          <w:tblCellMar>
            <w:top w:w="0" w:type="dxa"/>
            <w:left w:w="0" w:type="dxa"/>
            <w:bottom w:w="0" w:type="dxa"/>
            <w:right w:w="0" w:type="dxa"/>
          </w:tblCellMar>
        </w:tblPrEx>
        <w:trPr>
          <w:trHeight w:val="541"/>
          <w:jc w:val="right"/>
        </w:trPr>
        <w:tc>
          <w:tcPr>
            <w:tcW w:w="4327"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1B377E93" w14:textId="77777777" w:rsidR="00664B6E" w:rsidRDefault="00664B6E">
            <w:pPr>
              <w:pStyle w:val="Table"/>
              <w:rPr>
                <w:rtl/>
              </w:rPr>
            </w:pPr>
            <w:r>
              <w:rPr>
                <w:rtl/>
              </w:rPr>
              <w:t>تكلفة إنشاء المراكز الصحية في محافظة البلقاء</w:t>
            </w:r>
          </w:p>
        </w:tc>
        <w:tc>
          <w:tcPr>
            <w:tcW w:w="1492"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3AFF7ACF" w14:textId="77777777" w:rsidR="00664B6E" w:rsidRDefault="00664B6E">
            <w:pPr>
              <w:pStyle w:val="Table"/>
              <w:rPr>
                <w:rtl/>
              </w:rPr>
            </w:pPr>
            <w:r>
              <w:rPr>
                <w:rtl/>
              </w:rPr>
              <w:t>550 الف دينار</w:t>
            </w:r>
          </w:p>
        </w:tc>
      </w:tr>
      <w:tr w:rsidR="00664B6E" w14:paraId="2382E894" w14:textId="77777777">
        <w:tblPrEx>
          <w:tblCellMar>
            <w:top w:w="0" w:type="dxa"/>
            <w:left w:w="0" w:type="dxa"/>
            <w:bottom w:w="0" w:type="dxa"/>
            <w:right w:w="0" w:type="dxa"/>
          </w:tblCellMar>
        </w:tblPrEx>
        <w:trPr>
          <w:trHeight w:val="541"/>
          <w:jc w:val="right"/>
        </w:trPr>
        <w:tc>
          <w:tcPr>
            <w:tcW w:w="4327"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732E5963" w14:textId="77777777" w:rsidR="00664B6E" w:rsidRDefault="00664B6E">
            <w:pPr>
              <w:pStyle w:val="Table"/>
              <w:rPr>
                <w:rtl/>
              </w:rPr>
            </w:pPr>
            <w:r>
              <w:rPr>
                <w:rtl/>
              </w:rPr>
              <w:t>تكلفة إنشاء المراكز الصحية في محافظة العقبة</w:t>
            </w:r>
          </w:p>
        </w:tc>
        <w:tc>
          <w:tcPr>
            <w:tcW w:w="1492"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54282792" w14:textId="77777777" w:rsidR="00664B6E" w:rsidRDefault="00664B6E">
            <w:pPr>
              <w:pStyle w:val="Table"/>
              <w:rPr>
                <w:rtl/>
              </w:rPr>
            </w:pPr>
            <w:r>
              <w:rPr>
                <w:rtl/>
              </w:rPr>
              <w:t>600 ألف دينار</w:t>
            </w:r>
          </w:p>
        </w:tc>
      </w:tr>
      <w:tr w:rsidR="00664B6E" w14:paraId="4681C85E" w14:textId="77777777">
        <w:tblPrEx>
          <w:tblCellMar>
            <w:top w:w="0" w:type="dxa"/>
            <w:left w:w="0" w:type="dxa"/>
            <w:bottom w:w="0" w:type="dxa"/>
            <w:right w:w="0" w:type="dxa"/>
          </w:tblCellMar>
        </w:tblPrEx>
        <w:trPr>
          <w:trHeight w:val="541"/>
          <w:jc w:val="right"/>
        </w:trPr>
        <w:tc>
          <w:tcPr>
            <w:tcW w:w="4327"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702135C0" w14:textId="77777777" w:rsidR="00664B6E" w:rsidRDefault="00664B6E">
            <w:pPr>
              <w:pStyle w:val="Table"/>
              <w:rPr>
                <w:rtl/>
              </w:rPr>
            </w:pPr>
            <w:r>
              <w:rPr>
                <w:rtl/>
              </w:rPr>
              <w:t>تكلفة إنشاء وصيانة مراكز صحية في محافظة الكرك</w:t>
            </w:r>
          </w:p>
        </w:tc>
        <w:tc>
          <w:tcPr>
            <w:tcW w:w="1492"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45180B99" w14:textId="77777777" w:rsidR="00664B6E" w:rsidRDefault="00664B6E">
            <w:pPr>
              <w:pStyle w:val="Table"/>
              <w:rPr>
                <w:rtl/>
              </w:rPr>
            </w:pPr>
            <w:r>
              <w:rPr>
                <w:rtl/>
              </w:rPr>
              <w:t>400 الف دينار</w:t>
            </w:r>
          </w:p>
        </w:tc>
      </w:tr>
      <w:tr w:rsidR="00664B6E" w14:paraId="36F58056" w14:textId="77777777">
        <w:tblPrEx>
          <w:tblCellMar>
            <w:top w:w="0" w:type="dxa"/>
            <w:left w:w="0" w:type="dxa"/>
            <w:bottom w:w="0" w:type="dxa"/>
            <w:right w:w="0" w:type="dxa"/>
          </w:tblCellMar>
        </w:tblPrEx>
        <w:trPr>
          <w:trHeight w:val="541"/>
          <w:jc w:val="right"/>
        </w:trPr>
        <w:tc>
          <w:tcPr>
            <w:tcW w:w="4327" w:type="dxa"/>
            <w:tcBorders>
              <w:top w:val="single" w:sz="8" w:space="0" w:color="000000"/>
              <w:left w:val="single" w:sz="8" w:space="0" w:color="000000"/>
              <w:bottom w:val="single" w:sz="8" w:space="0" w:color="000000"/>
              <w:right w:val="single" w:sz="8" w:space="0" w:color="000000"/>
            </w:tcBorders>
            <w:shd w:val="solid" w:color="FBE4D5" w:fill="auto"/>
            <w:tcMar>
              <w:top w:w="80" w:type="dxa"/>
              <w:left w:w="80" w:type="dxa"/>
              <w:bottom w:w="80" w:type="dxa"/>
              <w:right w:w="80" w:type="dxa"/>
            </w:tcMar>
            <w:vAlign w:val="center"/>
          </w:tcPr>
          <w:p w14:paraId="7BF0AB8A" w14:textId="77777777" w:rsidR="003A1494" w:rsidRDefault="00664B6E">
            <w:pPr>
              <w:pStyle w:val="Table"/>
            </w:pPr>
            <w:r>
              <w:rPr>
                <w:rtl/>
              </w:rPr>
              <w:t>تكلفة إنشاء وصيانة مراكز صحية</w:t>
            </w:r>
          </w:p>
          <w:p w14:paraId="5AF1D4D4" w14:textId="77777777" w:rsidR="00664B6E" w:rsidRDefault="00664B6E">
            <w:pPr>
              <w:pStyle w:val="Table"/>
              <w:rPr>
                <w:rtl/>
              </w:rPr>
            </w:pPr>
            <w:r>
              <w:rPr>
                <w:rtl/>
              </w:rPr>
              <w:t>في محافظة معان</w:t>
            </w:r>
          </w:p>
        </w:tc>
        <w:tc>
          <w:tcPr>
            <w:tcW w:w="1492"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vAlign w:val="center"/>
          </w:tcPr>
          <w:p w14:paraId="0A7EA10F" w14:textId="77777777" w:rsidR="00664B6E" w:rsidRDefault="00664B6E">
            <w:pPr>
              <w:pStyle w:val="Table"/>
              <w:rPr>
                <w:rtl/>
              </w:rPr>
            </w:pPr>
            <w:r>
              <w:rPr>
                <w:rtl/>
              </w:rPr>
              <w:t>425 ألف دينار</w:t>
            </w:r>
          </w:p>
        </w:tc>
      </w:tr>
    </w:tbl>
    <w:p w14:paraId="03492C73" w14:textId="77777777" w:rsidR="00664B6E" w:rsidRDefault="00664B6E">
      <w:pPr>
        <w:pStyle w:val="Text"/>
        <w:rPr>
          <w:sz w:val="22"/>
          <w:szCs w:val="22"/>
          <w:rtl/>
        </w:rPr>
      </w:pPr>
    </w:p>
    <w:p w14:paraId="293AFD03" w14:textId="77777777" w:rsidR="00E96B67" w:rsidRDefault="00E96B67" w:rsidP="00E96B67">
      <w:pPr>
        <w:widowControl/>
        <w:spacing w:after="0" w:line="300" w:lineRule="auto"/>
        <w:jc w:val="center"/>
        <w:rPr>
          <w:rFonts w:ascii="Sakkal Majalla" w:hAnsi="Sakkal Majalla" w:cs="Sakkal Majalla"/>
          <w:lang w:val="en-GB" w:bidi="ar-YE"/>
        </w:rPr>
      </w:pPr>
    </w:p>
    <w:p w14:paraId="57092FA3" w14:textId="77777777" w:rsidR="00E96B67" w:rsidRPr="00E96B67" w:rsidRDefault="00E96B67" w:rsidP="00E96B67">
      <w:pPr>
        <w:widowControl/>
        <w:spacing w:after="0" w:line="300" w:lineRule="auto"/>
        <w:jc w:val="center"/>
        <w:rPr>
          <w:rFonts w:ascii="Sakkal Majalla" w:hAnsi="Sakkal Majalla" w:cs="Sakkal Majalla"/>
          <w:rtl/>
          <w:lang w:val="en-GB" w:bidi="ar-YE"/>
        </w:rPr>
      </w:pPr>
      <w:r>
        <w:rPr>
          <w:rFonts w:ascii="Sakkal Majalla" w:hAnsi="Sakkal Majalla" w:cs="Sakkal Majalla"/>
          <w:lang w:val="en-GB" w:bidi="ar-YE"/>
        </w:rPr>
        <w:br w:type="page"/>
      </w:r>
      <w:r w:rsidRPr="00E96B67">
        <w:rPr>
          <w:rFonts w:ascii="Sakkal Majalla" w:hAnsi="Sakkal Majalla" w:cs="Sakkal Majalla"/>
          <w:rtl/>
          <w:lang w:val="en-GB" w:bidi="ar-YE"/>
        </w:rPr>
        <w:lastRenderedPageBreak/>
        <w:t>الشكل رقم (8):</w:t>
      </w:r>
    </w:p>
    <w:p w14:paraId="16755F01" w14:textId="77777777" w:rsidR="00E96B67" w:rsidRPr="00E96B67" w:rsidRDefault="00E96B67" w:rsidP="00E96B67">
      <w:pPr>
        <w:widowControl/>
        <w:spacing w:after="0" w:line="300" w:lineRule="auto"/>
        <w:jc w:val="center"/>
        <w:rPr>
          <w:rFonts w:ascii="Sakkal Majalla" w:hAnsi="Sakkal Majalla" w:cs="Sakkal Majalla"/>
          <w:rtl/>
          <w:lang w:val="en-GB" w:bidi="ar-YE"/>
        </w:rPr>
      </w:pPr>
      <w:r w:rsidRPr="00E96B67">
        <w:rPr>
          <w:rFonts w:ascii="Sakkal Majalla" w:hAnsi="Sakkal Majalla" w:cs="Sakkal Majalla"/>
          <w:rtl/>
          <w:lang w:val="en-GB" w:bidi="ar-YE"/>
        </w:rPr>
        <w:t>تكلفة إنشاء مراكز صحية في محافظات مختاره للعام 2021</w:t>
      </w:r>
    </w:p>
    <w:p w14:paraId="2FCA5439" w14:textId="77777777" w:rsidR="00E96B67" w:rsidRDefault="008D6CCE">
      <w:pPr>
        <w:pStyle w:val="Text"/>
      </w:pPr>
      <w:r>
        <w:object w:dxaOrig="6128" w:dyaOrig="6124" w14:anchorId="6AE24A51">
          <v:shape id="_x0000_i1037" type="#_x0000_t75" style="width:291pt;height:291pt" o:ole="">
            <v:imagedata r:id="rId28" o:title=""/>
          </v:shape>
          <o:OLEObject Type="Embed" ProgID="Msxml2.SAXXMLReader.6.0" ShapeID="_x0000_i1037" DrawAspect="Content" ObjectID="_1732119404" r:id="rId29"/>
        </w:object>
      </w:r>
    </w:p>
    <w:p w14:paraId="000DE4A7" w14:textId="77777777" w:rsidR="00664B6E" w:rsidRDefault="00664B6E">
      <w:pPr>
        <w:pStyle w:val="Text"/>
        <w:rPr>
          <w:rtl/>
        </w:rPr>
      </w:pPr>
      <w:r w:rsidRPr="002E7961">
        <w:rPr>
          <w:rtl/>
        </w:rPr>
        <w:t>إن</w:t>
      </w:r>
      <w:r>
        <w:rPr>
          <w:rtl/>
        </w:rPr>
        <w:t xml:space="preserve"> زيادة الإنفاق على قطاع التعليم وقطاع الصحة كنسبة مئوية من الناتج المحلي الإجمالي، وكذلك كنسبة مئوية من </w:t>
      </w:r>
      <w:r>
        <w:rPr>
          <w:rtl/>
        </w:rPr>
        <w:lastRenderedPageBreak/>
        <w:t>مجموع الإنفاق الحكومي، يعتبر أحد مرتكزات الأمن القومي لأي دولة، فمن خلاله يتحدد مستوى الدولة ومكانتها بين دول العالم، لأن التقدم في نظام التعليم والصحة يعني التقدم في كل مسارات الحياة، كما أن الإنفاق الصحي يعد أمرًا ضروريًا ويسمح للبلدان بتحسين أنظمتها، حتى تكون أكثر عدلاً وتخدم الناس بشكل أفضل.</w:t>
      </w:r>
    </w:p>
    <w:p w14:paraId="30099B42" w14:textId="77777777" w:rsidR="008D6CCE" w:rsidRDefault="00E96B67">
      <w:pPr>
        <w:pStyle w:val="Lead1"/>
        <w:rPr>
          <w:color w:val="E46D25"/>
          <w:rtl/>
        </w:rPr>
      </w:pPr>
      <w:r>
        <w:rPr>
          <w:color w:val="E46D25"/>
        </w:rPr>
        <w:br/>
      </w:r>
    </w:p>
    <w:p w14:paraId="7B95FC7B" w14:textId="77777777" w:rsidR="00664B6E" w:rsidRDefault="008D6CCE">
      <w:pPr>
        <w:pStyle w:val="Lead1"/>
        <w:rPr>
          <w:color w:val="E46D25"/>
          <w:rtl/>
        </w:rPr>
      </w:pPr>
      <w:r>
        <w:rPr>
          <w:color w:val="E46D25"/>
          <w:rtl/>
        </w:rPr>
        <w:br w:type="page"/>
      </w:r>
      <w:r w:rsidR="00664B6E">
        <w:rPr>
          <w:color w:val="E46D25"/>
          <w:rtl/>
        </w:rPr>
        <w:lastRenderedPageBreak/>
        <w:t>4. نتائج الدراسة</w:t>
      </w:r>
    </w:p>
    <w:p w14:paraId="4403E96D" w14:textId="77777777" w:rsidR="00664B6E" w:rsidRDefault="00664B6E">
      <w:pPr>
        <w:pStyle w:val="Text"/>
        <w:rPr>
          <w:rtl/>
        </w:rPr>
      </w:pPr>
    </w:p>
    <w:p w14:paraId="651EE66B" w14:textId="77777777" w:rsidR="00664B6E" w:rsidRDefault="00664B6E">
      <w:pPr>
        <w:pStyle w:val="Text"/>
        <w:rPr>
          <w:rtl/>
        </w:rPr>
      </w:pPr>
      <w:r>
        <w:rPr>
          <w:rtl/>
        </w:rPr>
        <w:t xml:space="preserve">اعتمدت هذه الدراسة في منهجيتها التحليلية على ثلاثة طرق رئيسية بهدف ربط انتهاكات حقوق الإنسان بكلفتها الاقتصادية في الأردن، حيث قامت أولاً بتقدير الكلفة المالية المباشرة لكلف التوقيف الإداري والتعذيب على الموازنة العامة، وموازنة وزارة الصحة، وموازنة مديرية الأمن العام، بالإضافة إلى قياس العلاقة القياسية التي تربط بين متغيرات الدراسة الرئيسة. </w:t>
      </w:r>
    </w:p>
    <w:p w14:paraId="6D7A7F52" w14:textId="77777777" w:rsidR="00664B6E" w:rsidRDefault="00664B6E">
      <w:pPr>
        <w:pStyle w:val="Text"/>
        <w:rPr>
          <w:rtl/>
        </w:rPr>
      </w:pPr>
      <w:r>
        <w:rPr>
          <w:rtl/>
        </w:rPr>
        <w:t xml:space="preserve">ثانياً، اعتمدت منهجية التحليل على تقدير الكلفة الاقتصادية الغير مباشرة على الاقتصاد الأردني لانتهاكات حقوق الإنسان، وذلك من خلال تقدير الكلفة البديلة </w:t>
      </w:r>
      <w:r>
        <w:rPr>
          <w:rtl/>
        </w:rPr>
        <w:lastRenderedPageBreak/>
        <w:t xml:space="preserve">الضائعة في حالة التوقيف الإداري، أو التعذيب على الاقتصاد الأردني بقطاعاته الاقتصادية الرئيسية والمتمثلة في قطاع الخدمات، وقطاع الصناعة، والقطاع الزراعي. </w:t>
      </w:r>
    </w:p>
    <w:p w14:paraId="0F734E93" w14:textId="77777777" w:rsidR="00664B6E" w:rsidRDefault="00664B6E">
      <w:pPr>
        <w:pStyle w:val="Text"/>
        <w:rPr>
          <w:rtl/>
        </w:rPr>
      </w:pPr>
      <w:r>
        <w:rPr>
          <w:rtl/>
        </w:rPr>
        <w:t xml:space="preserve">أخيراً، قامت الدراسة بمنهجيتها التحليلية الأخيرة بإجراء مقارنات بين نسب الإنفاق الرأسمالي لموازنات الوزارات التي تعكس قطاعات حيوية تمس بصورة مباشرة رفاهية الناس، ومستويات معيشتهم، كقطاع التعليم، والصحة ومقارنة نسب هذا الإنفاق بمقدار الإنفاق الرأسمالي في مراكز الإصلاح والتأهيل كنسبة من موازنة مديرية الأمن العام، حيث أشارت الدراسة إلى النقاط الرئيسية التالية: </w:t>
      </w:r>
    </w:p>
    <w:p w14:paraId="559A1287" w14:textId="77777777" w:rsidR="00664B6E" w:rsidRDefault="00664B6E" w:rsidP="008D6CCE">
      <w:pPr>
        <w:pStyle w:val="Bulits"/>
        <w:numPr>
          <w:ilvl w:val="0"/>
          <w:numId w:val="4"/>
        </w:numPr>
        <w:spacing w:after="170"/>
        <w:rPr>
          <w:rtl/>
        </w:rPr>
      </w:pPr>
      <w:r>
        <w:rPr>
          <w:rtl/>
        </w:rPr>
        <w:t xml:space="preserve">تباين واقع حقوق الإنسان في الأردن عبر السنوات (2007-2020) باتجاه التراجع، حسب ما توثقه التقارير السنوية للمركز الوطني لحقوق الإنسان </w:t>
      </w:r>
      <w:r>
        <w:rPr>
          <w:rtl/>
        </w:rPr>
        <w:lastRenderedPageBreak/>
        <w:t xml:space="preserve">والتي ترصد واقع حقوق الإنسان من خلال الحقوق المدنية والسياسية في محورها الأول، والحقوق الاقتصادية والاجتماعية والثقافية في المحور الثاني، أما المحور الثالث فيركز على حقوق الفئات الأكثر حاجةً للحماية. </w:t>
      </w:r>
    </w:p>
    <w:p w14:paraId="12C59691" w14:textId="77777777" w:rsidR="00664B6E" w:rsidRDefault="00664B6E" w:rsidP="008D6CCE">
      <w:pPr>
        <w:pStyle w:val="Bulits"/>
        <w:numPr>
          <w:ilvl w:val="0"/>
          <w:numId w:val="4"/>
        </w:numPr>
        <w:rPr>
          <w:rtl/>
        </w:rPr>
      </w:pPr>
      <w:r>
        <w:rPr>
          <w:rtl/>
        </w:rPr>
        <w:t>عدد الشكاوى التي استقبلها المركز الوطني لحقوق الإنسان كان بازدياد مستمر خلال السنوات الخمسة الماضية، بزيادة ملحوظة في الشكاوى المتعلقة بالحقوق المدنية والسياسية، والمتعلقة في حقوق الحياة والحرية والسلامة الجسدية.</w:t>
      </w:r>
    </w:p>
    <w:p w14:paraId="412E0421" w14:textId="77777777" w:rsidR="00664B6E" w:rsidRDefault="00664B6E" w:rsidP="008D6CCE">
      <w:pPr>
        <w:pStyle w:val="Bulits"/>
        <w:numPr>
          <w:ilvl w:val="0"/>
          <w:numId w:val="4"/>
        </w:numPr>
        <w:rPr>
          <w:rtl/>
        </w:rPr>
      </w:pPr>
      <w:r>
        <w:rPr>
          <w:rtl/>
        </w:rPr>
        <w:t xml:space="preserve">العلاقة ما بين الإنفاق العام في الموازنة الأردنية والتوقيف الإداري في مراكز الإصلاح والتأهيل ومراكز التوقيف والاحتجاز الأردنية علاقة موجبة، وهذا </w:t>
      </w:r>
      <w:r>
        <w:rPr>
          <w:rtl/>
        </w:rPr>
        <w:lastRenderedPageBreak/>
        <w:t>يعني أن زيادة حالات التوقيف الإداري سيؤدي بالضرورة إلى زيادة الإنفاق العام، فحين يزداد عدد حالات التوقيف الإداري حالة واحدة، ستكون كلفتها التقديرية المباشرة على الموازنة بمقدار (968) دينارا أردنيا شهرياً بالمتوسط.</w:t>
      </w:r>
    </w:p>
    <w:p w14:paraId="1D613C75" w14:textId="77777777" w:rsidR="00664B6E" w:rsidRDefault="00664B6E" w:rsidP="008D6CCE">
      <w:pPr>
        <w:pStyle w:val="Bulits"/>
        <w:numPr>
          <w:ilvl w:val="0"/>
          <w:numId w:val="4"/>
        </w:numPr>
        <w:rPr>
          <w:rtl/>
        </w:rPr>
      </w:pPr>
      <w:r>
        <w:rPr>
          <w:rtl/>
        </w:rPr>
        <w:t>العلاقة ما بين إنفاق وزارة الصحة في الموازنة الأردنية والتعذيب في مراكز الإصلاح والتأهيل ومراكز التوقيف والاحتجاز الأردنية علاقة موجبة، وهذا يعني زيادة عدد حالات التعذيب سيؤدي إلى زيادة كلف الإنفاق في وزارة الصحة، فحين يزداد عدد حالات التعذيب حالة واحدة في الأردن، ستكون كلفتها التقديرية على وزارة الصحة بمقدار (343) دينارا أردنيا شهرياً بالمتوسط.</w:t>
      </w:r>
    </w:p>
    <w:p w14:paraId="36591F82" w14:textId="77777777" w:rsidR="00664B6E" w:rsidRDefault="00664B6E" w:rsidP="008D6CCE">
      <w:pPr>
        <w:pStyle w:val="Bulits"/>
        <w:numPr>
          <w:ilvl w:val="0"/>
          <w:numId w:val="4"/>
        </w:numPr>
        <w:rPr>
          <w:rtl/>
        </w:rPr>
      </w:pPr>
      <w:r>
        <w:rPr>
          <w:rtl/>
        </w:rPr>
        <w:lastRenderedPageBreak/>
        <w:t xml:space="preserve">تقدر الكلفة المالية المباشرة الشهرية للموقوفين الإداريين ضمن هذا المتوسط على موازنة الدولة بحوالي (مليون و520 ألف دينار)، وبكلفة مالية سنوية مباشرة على الموازنة العامة تقدر بحوالي (18 مليون و240 ألف دينار) سنوياً، وتقدر الكلفة اليومية لمتوسط أعداد الموقوفين الإداريين ليوم واحد بحوالي (51 ألف دينار أردني). </w:t>
      </w:r>
    </w:p>
    <w:p w14:paraId="141A9140" w14:textId="77777777" w:rsidR="00664B6E" w:rsidRDefault="00664B6E" w:rsidP="008D6CCE">
      <w:pPr>
        <w:pStyle w:val="Bulits"/>
        <w:numPr>
          <w:ilvl w:val="0"/>
          <w:numId w:val="4"/>
        </w:numPr>
        <w:spacing w:after="340"/>
        <w:rPr>
          <w:rtl/>
        </w:rPr>
      </w:pPr>
      <w:r>
        <w:rPr>
          <w:rtl/>
        </w:rPr>
        <w:t>بافتراض أن متوسط عدد أيام التوقيف الإداري في المملكة الأردنية يقدر بحوالي (5 أيام) للموقوف الإداري الواحد، فإن الكلفة الاقتصادية الضائعة على الاقتصاد الأردني بشكل عام من خلال التوقيف الإداري تقدر بحوالي (50) دينارا أردنيا للموقوف الإداري خلال كل خمس أيام يتم فيها التوقيف.</w:t>
      </w:r>
    </w:p>
    <w:p w14:paraId="5A43019D" w14:textId="77777777" w:rsidR="00664B6E" w:rsidRDefault="00664B6E" w:rsidP="008D6CCE">
      <w:pPr>
        <w:pStyle w:val="Bulits"/>
        <w:numPr>
          <w:ilvl w:val="0"/>
          <w:numId w:val="4"/>
        </w:numPr>
        <w:rPr>
          <w:rtl/>
        </w:rPr>
      </w:pPr>
      <w:r>
        <w:rPr>
          <w:rtl/>
        </w:rPr>
        <w:lastRenderedPageBreak/>
        <w:t xml:space="preserve">تقدر الكلفة الإنتاجية الضائعة في قطاع الخدمات بحوالي (146) دينار شهرياً للموقوف الإداري العامل بقطاع الخدمات. </w:t>
      </w:r>
    </w:p>
    <w:p w14:paraId="57A1DB2C" w14:textId="77777777" w:rsidR="00664B6E" w:rsidRDefault="00664B6E" w:rsidP="008D6CCE">
      <w:pPr>
        <w:pStyle w:val="Bulits"/>
        <w:numPr>
          <w:ilvl w:val="0"/>
          <w:numId w:val="4"/>
        </w:numPr>
        <w:rPr>
          <w:rtl/>
        </w:rPr>
      </w:pPr>
      <w:r>
        <w:rPr>
          <w:rtl/>
        </w:rPr>
        <w:t xml:space="preserve">أي موقوف إداري بمتوسط (5 أيام) توقيف ستكون كلفته الإنتاجية الضائعة في قطاع الصناعة تقدر بحوالي (15) دينارا أردنيا، وكلفته تعطله في قطاع الزراعة تقدر بحوالي (2.5) دينار أردني، حيث يشكل هذا الرقم البسيط ما مقداره (5%) من مساهمة الفرد الواحد في قطاع الزراعة شهرياً. </w:t>
      </w:r>
    </w:p>
    <w:p w14:paraId="7761F97A" w14:textId="77777777" w:rsidR="00664B6E" w:rsidRDefault="00664B6E" w:rsidP="008D6CCE">
      <w:pPr>
        <w:pStyle w:val="Bulits"/>
        <w:numPr>
          <w:ilvl w:val="0"/>
          <w:numId w:val="4"/>
        </w:numPr>
        <w:rPr>
          <w:rtl/>
        </w:rPr>
      </w:pPr>
      <w:r>
        <w:rPr>
          <w:rtl/>
        </w:rPr>
        <w:t xml:space="preserve">بلغت قيمة الإنفاق الرأسمالي في موازنة إدارة مراكز الإصلاح والتأهيل للعام 2021 ما يقارب (2) مليون دينارا أردنيا حسب بيانات دائرة الموازنة العامة المنشورة، وهو وما يقارب (3%) من مقدار الإنفاق </w:t>
      </w:r>
      <w:r>
        <w:rPr>
          <w:rtl/>
        </w:rPr>
        <w:lastRenderedPageBreak/>
        <w:t xml:space="preserve">الرأسمالي في موازنة مديرية الأمن العام لذلك العام. </w:t>
      </w:r>
    </w:p>
    <w:p w14:paraId="04ACBD01" w14:textId="77777777" w:rsidR="00664B6E" w:rsidRDefault="00664B6E" w:rsidP="008D6CCE">
      <w:pPr>
        <w:pStyle w:val="Bulits"/>
        <w:numPr>
          <w:ilvl w:val="0"/>
          <w:numId w:val="4"/>
        </w:numPr>
        <w:rPr>
          <w:rtl/>
        </w:rPr>
      </w:pPr>
      <w:r>
        <w:rPr>
          <w:rtl/>
        </w:rPr>
        <w:t>باستعراض موازنة مديرية الأمن العام خلال الفترة (2017-2021)، وتقدير حصة مراكز الإصلاح والتأهيل في كل عام خلال هذه الفترة، فإن الإنفاق الرأسمالي لمراكز الإصلاح والتأهيل كنسبة من موازنة الأمن العام يظهر بشكل عام ثابتاً في نسبته عند معدل (3%)، مقابل متوسط مقدراه (10.3%) في وزارة الصحة، ومتوسط مقداره (9%) في وزارة التربية والتعليم.</w:t>
      </w:r>
    </w:p>
    <w:p w14:paraId="71DB7041" w14:textId="77777777" w:rsidR="00664B6E" w:rsidRDefault="00664B6E" w:rsidP="008D6CCE">
      <w:pPr>
        <w:pStyle w:val="Bulits"/>
        <w:numPr>
          <w:ilvl w:val="0"/>
          <w:numId w:val="4"/>
        </w:numPr>
        <w:rPr>
          <w:rtl/>
        </w:rPr>
      </w:pPr>
      <w:r>
        <w:rPr>
          <w:rtl/>
        </w:rPr>
        <w:t>قيمة الإنفاق الرأسمالي في موازنة إدارة مراكز الإصلاح والتأهيل للعام 2021 يقارب (2) مليون، وهو أعلى من كل المبالغ المخصصة لإنشاء مراكز صحية في المحافظات المختلفة للعام 2021.</w:t>
      </w:r>
    </w:p>
    <w:p w14:paraId="0A6E63DB" w14:textId="77777777" w:rsidR="00664B6E" w:rsidRDefault="00664B6E">
      <w:pPr>
        <w:pStyle w:val="Lead1"/>
        <w:rPr>
          <w:color w:val="E46D25"/>
          <w:rtl/>
        </w:rPr>
      </w:pPr>
      <w:r>
        <w:rPr>
          <w:color w:val="E46D25"/>
          <w:rtl/>
        </w:rPr>
        <w:lastRenderedPageBreak/>
        <w:t>5. التوصيات</w:t>
      </w:r>
    </w:p>
    <w:p w14:paraId="47F96DF3" w14:textId="77777777" w:rsidR="00664B6E" w:rsidRDefault="00664B6E">
      <w:pPr>
        <w:pStyle w:val="Text"/>
        <w:rPr>
          <w:rtl/>
        </w:rPr>
      </w:pPr>
    </w:p>
    <w:p w14:paraId="46FBCF41" w14:textId="77777777" w:rsidR="00664B6E" w:rsidRDefault="00664B6E">
      <w:pPr>
        <w:pStyle w:val="Text"/>
        <w:rPr>
          <w:rtl/>
        </w:rPr>
      </w:pPr>
      <w:r>
        <w:rPr>
          <w:rtl/>
        </w:rPr>
        <w:t>خلصت الدراسة إلى مجموعة من التوصيات، وهي:</w:t>
      </w:r>
    </w:p>
    <w:p w14:paraId="454AD17F" w14:textId="77777777" w:rsidR="00664B6E" w:rsidRDefault="00664B6E">
      <w:pPr>
        <w:pStyle w:val="Text"/>
        <w:ind w:left="680" w:hanging="680"/>
        <w:rPr>
          <w:rtl/>
        </w:rPr>
      </w:pPr>
      <w:r>
        <w:rPr>
          <w:b/>
          <w:bCs/>
          <w:rtl/>
        </w:rPr>
        <w:t>أولا</w:t>
      </w:r>
      <w:r>
        <w:rPr>
          <w:rtl/>
        </w:rPr>
        <w:t>:   تعديل التشريعات والقوانين بما يضمن الإنهاء الفوري لحالات التعذيب التي تشكل انتهاكا وخرقا لحقوق الإنسان، وما تكلف خزينة الدولة (343) دينارا أردنيا شهرياً بالمتوسط لكل حالة.</w:t>
      </w:r>
    </w:p>
    <w:p w14:paraId="6253C9A7" w14:textId="77777777" w:rsidR="00664B6E" w:rsidRDefault="00664B6E">
      <w:pPr>
        <w:pStyle w:val="Text"/>
        <w:ind w:left="680" w:hanging="680"/>
        <w:rPr>
          <w:rtl/>
        </w:rPr>
      </w:pPr>
      <w:r>
        <w:rPr>
          <w:b/>
          <w:bCs/>
          <w:rtl/>
        </w:rPr>
        <w:t>ثانيـا</w:t>
      </w:r>
      <w:r>
        <w:rPr>
          <w:rtl/>
        </w:rPr>
        <w:t xml:space="preserve">:  إلغاء أو تعديل قانون منع الجرائم رقم (7) لسنة 1954 م وتعديلاته؛ لما يتضمّنه من مخالفاتٍ جوهريّةٍ للمبادئ والمعايير الدستوريّة من جهةٍ، ويناقض مُقتضيات الحقّ في محاكمة عادلة، وبما تتكبده خزينة الدولة من تكاليف مالية مباشرة نتيجة </w:t>
      </w:r>
      <w:r>
        <w:rPr>
          <w:rtl/>
        </w:rPr>
        <w:lastRenderedPageBreak/>
        <w:t>استخدام التوقيف الإداري بموجب القانون المذكور، والتي تبلغ (968) دينارا أردنيا شهرياً بالمتوسط لكل موقوف.</w:t>
      </w:r>
    </w:p>
    <w:p w14:paraId="436C07AD" w14:textId="77777777" w:rsidR="00664B6E" w:rsidRDefault="00664B6E">
      <w:pPr>
        <w:pStyle w:val="Text"/>
        <w:ind w:left="680" w:hanging="680"/>
        <w:rPr>
          <w:rtl/>
        </w:rPr>
      </w:pPr>
      <w:r>
        <w:rPr>
          <w:b/>
          <w:bCs/>
          <w:rtl/>
        </w:rPr>
        <w:t>ثالثا</w:t>
      </w:r>
      <w:r>
        <w:rPr>
          <w:rtl/>
        </w:rPr>
        <w:t>: اللجوء إلى العقوبات البديلة للتوقيف والحبس، والتوسع بها، لتخفيف التكاليف المالية والاقتصادية على موازنة الدولة.</w:t>
      </w:r>
    </w:p>
    <w:p w14:paraId="226F42EE" w14:textId="77777777" w:rsidR="00664B6E" w:rsidRDefault="00664B6E">
      <w:pPr>
        <w:pStyle w:val="Text"/>
        <w:ind w:left="680" w:hanging="680"/>
        <w:rPr>
          <w:rtl/>
        </w:rPr>
      </w:pPr>
      <w:r>
        <w:rPr>
          <w:b/>
          <w:bCs/>
          <w:rtl/>
        </w:rPr>
        <w:t>رابعا</w:t>
      </w:r>
      <w:r>
        <w:rPr>
          <w:rtl/>
        </w:rPr>
        <w:t>: إعداد دراسة موسعة وشاملة تكشف التكاليف المالية والاقتصادية لانتهاكات حقوق الإنسان في مختلف المجالات والفئات.</w:t>
      </w:r>
    </w:p>
    <w:p w14:paraId="21675817" w14:textId="77777777" w:rsidR="00664B6E" w:rsidRDefault="00664B6E">
      <w:pPr>
        <w:pStyle w:val="Table"/>
        <w:rPr>
          <w:rtl/>
        </w:rPr>
      </w:pPr>
    </w:p>
    <w:p w14:paraId="14AB239B" w14:textId="77777777" w:rsidR="00664B6E" w:rsidRDefault="00664B6E">
      <w:pPr>
        <w:pStyle w:val="Table"/>
        <w:rPr>
          <w:rtl/>
        </w:rPr>
      </w:pPr>
    </w:p>
    <w:p w14:paraId="04819C19" w14:textId="77777777" w:rsidR="00664B6E" w:rsidRDefault="008D6CCE">
      <w:pPr>
        <w:pStyle w:val="Lead1"/>
        <w:rPr>
          <w:color w:val="E46D25"/>
          <w:rtl/>
        </w:rPr>
      </w:pPr>
      <w:r>
        <w:rPr>
          <w:color w:val="E46D25"/>
          <w:rtl/>
        </w:rPr>
        <w:br w:type="page"/>
      </w:r>
      <w:r w:rsidR="00664B6E">
        <w:rPr>
          <w:color w:val="E46D25"/>
          <w:rtl/>
        </w:rPr>
        <w:lastRenderedPageBreak/>
        <w:t>ملاحق</w:t>
      </w:r>
    </w:p>
    <w:p w14:paraId="7B4E13B1" w14:textId="77777777" w:rsidR="00664B6E" w:rsidRDefault="00664B6E">
      <w:pPr>
        <w:pStyle w:val="Table"/>
        <w:rPr>
          <w:rtl/>
        </w:rPr>
      </w:pPr>
    </w:p>
    <w:p w14:paraId="7D56585F" w14:textId="77777777" w:rsidR="00664B6E" w:rsidRDefault="00664B6E">
      <w:pPr>
        <w:pStyle w:val="Table"/>
        <w:rPr>
          <w:rtl/>
        </w:rPr>
      </w:pPr>
      <w:r>
        <w:rPr>
          <w:rtl/>
        </w:rPr>
        <w:t>ملحق (1)</w:t>
      </w:r>
    </w:p>
    <w:p w14:paraId="74892414" w14:textId="77777777" w:rsidR="00664B6E" w:rsidRDefault="00664B6E">
      <w:pPr>
        <w:pStyle w:val="Table"/>
        <w:rPr>
          <w:rtl/>
        </w:rPr>
      </w:pPr>
      <w:r>
        <w:rPr>
          <w:rtl/>
        </w:rPr>
        <w:t>نتائج الدراسة القياسية عن طريق برمجية (</w:t>
      </w:r>
      <w:r>
        <w:t>STATA</w:t>
      </w:r>
      <w:r>
        <w:rPr>
          <w:rtl/>
        </w:rPr>
        <w:t>)</w:t>
      </w:r>
      <w:r>
        <w:rPr>
          <w:rtl/>
        </w:rPr>
        <w:br/>
        <w:t xml:space="preserve">وباستخدام طريقة </w:t>
      </w:r>
      <w:r>
        <w:t>FOLS</w:t>
      </w:r>
    </w:p>
    <w:p w14:paraId="4C39FEF0" w14:textId="77777777" w:rsidR="00664B6E" w:rsidRDefault="00664B6E">
      <w:pPr>
        <w:pStyle w:val="Table"/>
        <w:rPr>
          <w:rtl/>
        </w:rPr>
      </w:pPr>
    </w:p>
    <w:p w14:paraId="67F617C6" w14:textId="1A5E8627" w:rsidR="00664B6E" w:rsidRDefault="002D2E88">
      <w:pPr>
        <w:pStyle w:val="Table"/>
        <w:rPr>
          <w:rtl/>
        </w:rPr>
      </w:pPr>
      <w:r>
        <w:rPr>
          <w:noProof/>
        </w:rPr>
        <w:drawing>
          <wp:inline distT="0" distB="0" distL="0" distR="0" wp14:anchorId="0649E7CF" wp14:editId="37B79F14">
            <wp:extent cx="3695700" cy="1933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5700" cy="1933575"/>
                    </a:xfrm>
                    <a:prstGeom prst="rect">
                      <a:avLst/>
                    </a:prstGeom>
                    <a:noFill/>
                    <a:ln>
                      <a:noFill/>
                    </a:ln>
                  </pic:spPr>
                </pic:pic>
              </a:graphicData>
            </a:graphic>
          </wp:inline>
        </w:drawing>
      </w:r>
    </w:p>
    <w:p w14:paraId="66FAF7EB" w14:textId="77777777" w:rsidR="00664B6E" w:rsidRDefault="00664B6E">
      <w:pPr>
        <w:pStyle w:val="Table"/>
        <w:rPr>
          <w:rtl/>
        </w:rPr>
      </w:pPr>
    </w:p>
    <w:p w14:paraId="4505EF47" w14:textId="77777777" w:rsidR="00664B6E" w:rsidRDefault="00664B6E">
      <w:pPr>
        <w:pStyle w:val="Text"/>
        <w:rPr>
          <w:rtl/>
        </w:rPr>
      </w:pPr>
    </w:p>
    <w:p w14:paraId="0FB948C5" w14:textId="77777777" w:rsidR="00664B6E" w:rsidRDefault="008D6CCE">
      <w:pPr>
        <w:pStyle w:val="Table"/>
        <w:rPr>
          <w:rtl/>
        </w:rPr>
      </w:pPr>
      <w:r>
        <w:rPr>
          <w:rtl/>
        </w:rPr>
        <w:br w:type="page"/>
      </w:r>
      <w:r w:rsidR="00664B6E">
        <w:rPr>
          <w:rtl/>
        </w:rPr>
        <w:lastRenderedPageBreak/>
        <w:t>ملحق (2):</w:t>
      </w:r>
    </w:p>
    <w:p w14:paraId="5229561A" w14:textId="77777777" w:rsidR="00664B6E" w:rsidRDefault="00664B6E">
      <w:pPr>
        <w:pStyle w:val="Table"/>
        <w:rPr>
          <w:rtl/>
        </w:rPr>
      </w:pPr>
      <w:r>
        <w:rPr>
          <w:rtl/>
        </w:rPr>
        <w:t>موازنة وزارات الصحة والتعليم والإنفاق الرأسمالي لكل منها، وموزانة مديرية الأمن العام والإنفاق الرأسمالي لمراكز الإصلاح والتأهيل</w:t>
      </w:r>
    </w:p>
    <w:p w14:paraId="16D9078D" w14:textId="77777777" w:rsidR="00664B6E" w:rsidRDefault="00664B6E">
      <w:pPr>
        <w:pStyle w:val="Table"/>
        <w:rPr>
          <w:rtl/>
        </w:rPr>
      </w:pPr>
    </w:p>
    <w:tbl>
      <w:tblPr>
        <w:bidiVisual/>
        <w:tblW w:w="0" w:type="auto"/>
        <w:jc w:val="right"/>
        <w:tblLayout w:type="fixed"/>
        <w:tblCellMar>
          <w:left w:w="0" w:type="dxa"/>
          <w:right w:w="0" w:type="dxa"/>
        </w:tblCellMar>
        <w:tblLook w:val="0000" w:firstRow="0" w:lastRow="0" w:firstColumn="0" w:lastColumn="0" w:noHBand="0" w:noVBand="0"/>
      </w:tblPr>
      <w:tblGrid>
        <w:gridCol w:w="695"/>
        <w:gridCol w:w="922"/>
        <w:gridCol w:w="758"/>
        <w:gridCol w:w="905"/>
        <w:gridCol w:w="835"/>
        <w:gridCol w:w="769"/>
        <w:gridCol w:w="935"/>
      </w:tblGrid>
      <w:tr w:rsidR="00664B6E" w14:paraId="1488BB61" w14:textId="77777777">
        <w:tblPrEx>
          <w:tblCellMar>
            <w:top w:w="0" w:type="dxa"/>
            <w:left w:w="0" w:type="dxa"/>
            <w:bottom w:w="0" w:type="dxa"/>
            <w:right w:w="0" w:type="dxa"/>
          </w:tblCellMar>
        </w:tblPrEx>
        <w:trPr>
          <w:trHeight w:val="2563"/>
          <w:jc w:val="right"/>
        </w:trPr>
        <w:tc>
          <w:tcPr>
            <w:tcW w:w="695"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textDirection w:val="btLr"/>
            <w:vAlign w:val="center"/>
          </w:tcPr>
          <w:p w14:paraId="1F03797A" w14:textId="77777777" w:rsidR="00664B6E" w:rsidRDefault="00664B6E">
            <w:pPr>
              <w:pStyle w:val="Table"/>
              <w:rPr>
                <w:rtl/>
              </w:rPr>
            </w:pPr>
            <w:r>
              <w:rPr>
                <w:b/>
                <w:bCs/>
                <w:sz w:val="16"/>
                <w:szCs w:val="16"/>
                <w:rtl/>
              </w:rPr>
              <w:t>السنة</w:t>
            </w:r>
          </w:p>
        </w:tc>
        <w:tc>
          <w:tcPr>
            <w:tcW w:w="922"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textDirection w:val="btLr"/>
            <w:vAlign w:val="center"/>
          </w:tcPr>
          <w:p w14:paraId="6357FB36" w14:textId="77777777" w:rsidR="00664B6E" w:rsidRDefault="00664B6E">
            <w:pPr>
              <w:pStyle w:val="Table"/>
              <w:rPr>
                <w:rtl/>
              </w:rPr>
            </w:pPr>
            <w:r>
              <w:rPr>
                <w:b/>
                <w:bCs/>
                <w:sz w:val="16"/>
                <w:szCs w:val="16"/>
                <w:rtl/>
              </w:rPr>
              <w:t>موازنة وزارة الصحة</w:t>
            </w:r>
          </w:p>
        </w:tc>
        <w:tc>
          <w:tcPr>
            <w:tcW w:w="758"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textDirection w:val="btLr"/>
            <w:vAlign w:val="center"/>
          </w:tcPr>
          <w:p w14:paraId="414D21CE" w14:textId="77777777" w:rsidR="00664B6E" w:rsidRDefault="00664B6E">
            <w:pPr>
              <w:pStyle w:val="Table"/>
              <w:rPr>
                <w:b/>
                <w:bCs/>
                <w:sz w:val="16"/>
                <w:szCs w:val="16"/>
                <w:rtl/>
              </w:rPr>
            </w:pPr>
            <w:r>
              <w:rPr>
                <w:b/>
                <w:bCs/>
                <w:sz w:val="16"/>
                <w:szCs w:val="16"/>
                <w:rtl/>
              </w:rPr>
              <w:t>الإنفاق الرأسمالي لوزارة الصحة</w:t>
            </w:r>
          </w:p>
          <w:p w14:paraId="4716B7D9" w14:textId="77777777" w:rsidR="00664B6E" w:rsidRDefault="00664B6E">
            <w:pPr>
              <w:pStyle w:val="Table"/>
              <w:rPr>
                <w:rtl/>
              </w:rPr>
            </w:pPr>
            <w:r>
              <w:rPr>
                <w:b/>
                <w:bCs/>
                <w:sz w:val="16"/>
                <w:szCs w:val="16"/>
                <w:rtl/>
              </w:rPr>
              <w:t>(بالمليون دينار)</w:t>
            </w:r>
          </w:p>
        </w:tc>
        <w:tc>
          <w:tcPr>
            <w:tcW w:w="905"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textDirection w:val="btLr"/>
            <w:vAlign w:val="center"/>
          </w:tcPr>
          <w:p w14:paraId="4D97DBC5" w14:textId="77777777" w:rsidR="00664B6E" w:rsidRDefault="00664B6E">
            <w:pPr>
              <w:pStyle w:val="Table"/>
              <w:rPr>
                <w:b/>
                <w:bCs/>
                <w:sz w:val="16"/>
                <w:szCs w:val="16"/>
                <w:rtl/>
              </w:rPr>
            </w:pPr>
          </w:p>
          <w:p w14:paraId="55D6E989" w14:textId="77777777" w:rsidR="00664B6E" w:rsidRDefault="00664B6E">
            <w:pPr>
              <w:pStyle w:val="Table"/>
              <w:rPr>
                <w:rtl/>
              </w:rPr>
            </w:pPr>
            <w:r>
              <w:rPr>
                <w:b/>
                <w:bCs/>
                <w:sz w:val="16"/>
                <w:szCs w:val="16"/>
                <w:rtl/>
              </w:rPr>
              <w:t>موازنة وزارة التربية والتعليم</w:t>
            </w:r>
          </w:p>
        </w:tc>
        <w:tc>
          <w:tcPr>
            <w:tcW w:w="835"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textDirection w:val="btLr"/>
            <w:vAlign w:val="center"/>
          </w:tcPr>
          <w:p w14:paraId="30CA05DC" w14:textId="77777777" w:rsidR="00664B6E" w:rsidRDefault="00664B6E">
            <w:pPr>
              <w:pStyle w:val="Table"/>
              <w:rPr>
                <w:b/>
                <w:bCs/>
                <w:sz w:val="16"/>
                <w:szCs w:val="16"/>
                <w:rtl/>
              </w:rPr>
            </w:pPr>
            <w:r>
              <w:rPr>
                <w:b/>
                <w:bCs/>
                <w:sz w:val="16"/>
                <w:szCs w:val="16"/>
                <w:rtl/>
              </w:rPr>
              <w:t>الإنفاق الرأسمالي لوزارة التربية والتعليم</w:t>
            </w:r>
          </w:p>
          <w:p w14:paraId="514FA1A3" w14:textId="77777777" w:rsidR="00664B6E" w:rsidRDefault="00664B6E">
            <w:pPr>
              <w:pStyle w:val="Table"/>
              <w:rPr>
                <w:rtl/>
              </w:rPr>
            </w:pPr>
            <w:r>
              <w:rPr>
                <w:b/>
                <w:bCs/>
                <w:sz w:val="16"/>
                <w:szCs w:val="16"/>
                <w:rtl/>
              </w:rPr>
              <w:t>(بالمليون دينار)</w:t>
            </w:r>
          </w:p>
        </w:tc>
        <w:tc>
          <w:tcPr>
            <w:tcW w:w="769"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textDirection w:val="btLr"/>
            <w:vAlign w:val="center"/>
          </w:tcPr>
          <w:p w14:paraId="76F8C673" w14:textId="77777777" w:rsidR="00664B6E" w:rsidRDefault="00664B6E">
            <w:pPr>
              <w:pStyle w:val="Table"/>
              <w:rPr>
                <w:b/>
                <w:bCs/>
                <w:sz w:val="16"/>
                <w:szCs w:val="16"/>
                <w:rtl/>
              </w:rPr>
            </w:pPr>
            <w:r>
              <w:rPr>
                <w:b/>
                <w:bCs/>
                <w:sz w:val="16"/>
                <w:szCs w:val="16"/>
                <w:rtl/>
              </w:rPr>
              <w:t>الإنفاق الرأسمالي لمديرية الأمن العام</w:t>
            </w:r>
          </w:p>
          <w:p w14:paraId="40E21A9F" w14:textId="77777777" w:rsidR="00664B6E" w:rsidRDefault="00664B6E">
            <w:pPr>
              <w:pStyle w:val="Table"/>
              <w:rPr>
                <w:rtl/>
              </w:rPr>
            </w:pPr>
            <w:r>
              <w:rPr>
                <w:b/>
                <w:bCs/>
                <w:sz w:val="16"/>
                <w:szCs w:val="16"/>
                <w:rtl/>
              </w:rPr>
              <w:t>(بالمليون دينار)</w:t>
            </w:r>
          </w:p>
        </w:tc>
        <w:tc>
          <w:tcPr>
            <w:tcW w:w="935" w:type="dxa"/>
            <w:tcBorders>
              <w:top w:val="single" w:sz="8" w:space="0" w:color="000000"/>
              <w:left w:val="single" w:sz="8" w:space="0" w:color="000000"/>
              <w:bottom w:val="single" w:sz="8" w:space="0" w:color="000000"/>
              <w:right w:val="single" w:sz="8" w:space="0" w:color="000000"/>
            </w:tcBorders>
            <w:shd w:val="solid" w:color="FFF2CC" w:fill="auto"/>
            <w:tcMar>
              <w:top w:w="80" w:type="dxa"/>
              <w:left w:w="80" w:type="dxa"/>
              <w:bottom w:w="80" w:type="dxa"/>
              <w:right w:w="80" w:type="dxa"/>
            </w:tcMar>
            <w:textDirection w:val="btLr"/>
            <w:vAlign w:val="center"/>
          </w:tcPr>
          <w:p w14:paraId="3D240E85" w14:textId="77777777" w:rsidR="00664B6E" w:rsidRDefault="00664B6E">
            <w:pPr>
              <w:pStyle w:val="Table"/>
              <w:rPr>
                <w:b/>
                <w:bCs/>
                <w:sz w:val="16"/>
                <w:szCs w:val="16"/>
                <w:rtl/>
              </w:rPr>
            </w:pPr>
          </w:p>
          <w:p w14:paraId="2B4DC61B" w14:textId="77777777" w:rsidR="00664B6E" w:rsidRDefault="00664B6E">
            <w:pPr>
              <w:pStyle w:val="Table"/>
              <w:rPr>
                <w:b/>
                <w:bCs/>
                <w:sz w:val="16"/>
                <w:szCs w:val="16"/>
                <w:rtl/>
              </w:rPr>
            </w:pPr>
            <w:r>
              <w:rPr>
                <w:b/>
                <w:bCs/>
                <w:sz w:val="16"/>
                <w:szCs w:val="16"/>
                <w:rtl/>
              </w:rPr>
              <w:t>الإنفاق الرأسمالي على مراكز الإصلاح والتأهيل</w:t>
            </w:r>
          </w:p>
          <w:p w14:paraId="61B5BFB7" w14:textId="77777777" w:rsidR="00664B6E" w:rsidRDefault="00664B6E">
            <w:pPr>
              <w:pStyle w:val="Table"/>
              <w:rPr>
                <w:rtl/>
              </w:rPr>
            </w:pPr>
          </w:p>
        </w:tc>
      </w:tr>
      <w:tr w:rsidR="00664B6E" w14:paraId="15D75E8A" w14:textId="77777777">
        <w:tblPrEx>
          <w:tblCellMar>
            <w:top w:w="0" w:type="dxa"/>
            <w:left w:w="0" w:type="dxa"/>
            <w:bottom w:w="0" w:type="dxa"/>
            <w:right w:w="0" w:type="dxa"/>
          </w:tblCellMar>
        </w:tblPrEx>
        <w:trPr>
          <w:trHeight w:val="930"/>
          <w:jc w:val="right"/>
        </w:trPr>
        <w:tc>
          <w:tcPr>
            <w:tcW w:w="695"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5C89414B" w14:textId="77777777" w:rsidR="00664B6E" w:rsidRDefault="00664B6E">
            <w:pPr>
              <w:pStyle w:val="Table"/>
              <w:rPr>
                <w:rtl/>
              </w:rPr>
            </w:pPr>
            <w:r>
              <w:rPr>
                <w:b/>
                <w:bCs/>
                <w:sz w:val="16"/>
                <w:szCs w:val="16"/>
                <w:rtl/>
              </w:rPr>
              <w:t>2017</w:t>
            </w:r>
          </w:p>
        </w:tc>
        <w:tc>
          <w:tcPr>
            <w:tcW w:w="922" w:type="dxa"/>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189AB7E9" w14:textId="77777777" w:rsidR="00664B6E" w:rsidRDefault="00664B6E">
            <w:pPr>
              <w:pStyle w:val="Table"/>
              <w:rPr>
                <w:rtl/>
              </w:rPr>
            </w:pPr>
            <w:r>
              <w:rPr>
                <w:sz w:val="16"/>
                <w:szCs w:val="16"/>
                <w:rtl/>
              </w:rPr>
              <w:t>591,004</w:t>
            </w:r>
          </w:p>
        </w:tc>
        <w:tc>
          <w:tcPr>
            <w:tcW w:w="758"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8E1B13" w14:textId="77777777" w:rsidR="00664B6E" w:rsidRDefault="00664B6E">
            <w:pPr>
              <w:pStyle w:val="Table"/>
              <w:rPr>
                <w:rtl/>
              </w:rPr>
            </w:pPr>
            <w:r>
              <w:rPr>
                <w:sz w:val="16"/>
                <w:szCs w:val="16"/>
                <w:rtl/>
              </w:rPr>
              <w:t>44,935</w:t>
            </w:r>
          </w:p>
        </w:tc>
        <w:tc>
          <w:tcPr>
            <w:tcW w:w="905"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B14893" w14:textId="77777777" w:rsidR="00664B6E" w:rsidRDefault="00664B6E">
            <w:pPr>
              <w:pStyle w:val="Table"/>
              <w:rPr>
                <w:rtl/>
              </w:rPr>
            </w:pPr>
            <w:r>
              <w:rPr>
                <w:sz w:val="16"/>
                <w:szCs w:val="16"/>
                <w:rtl/>
              </w:rPr>
              <w:t>882,517</w:t>
            </w:r>
          </w:p>
        </w:tc>
        <w:tc>
          <w:tcPr>
            <w:tcW w:w="835"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39EA5F" w14:textId="77777777" w:rsidR="00664B6E" w:rsidRDefault="00664B6E">
            <w:pPr>
              <w:pStyle w:val="Table"/>
              <w:rPr>
                <w:rtl/>
              </w:rPr>
            </w:pPr>
            <w:r>
              <w:rPr>
                <w:sz w:val="16"/>
                <w:szCs w:val="16"/>
                <w:rtl/>
              </w:rPr>
              <w:t>49,475</w:t>
            </w:r>
          </w:p>
        </w:tc>
        <w:tc>
          <w:tcPr>
            <w:tcW w:w="769"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E12D7B" w14:textId="77777777" w:rsidR="00664B6E" w:rsidRDefault="00664B6E">
            <w:pPr>
              <w:pStyle w:val="Table"/>
              <w:rPr>
                <w:rtl/>
              </w:rPr>
            </w:pPr>
            <w:r>
              <w:rPr>
                <w:sz w:val="16"/>
                <w:szCs w:val="16"/>
                <w:rtl/>
              </w:rPr>
              <w:t>30,200</w:t>
            </w:r>
          </w:p>
        </w:tc>
        <w:tc>
          <w:tcPr>
            <w:tcW w:w="935" w:type="dxa"/>
            <w:tcBorders>
              <w:top w:val="single" w:sz="8"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2D9AA1E6" w14:textId="77777777" w:rsidR="00664B6E" w:rsidRDefault="00664B6E">
            <w:pPr>
              <w:pStyle w:val="Table"/>
              <w:rPr>
                <w:sz w:val="16"/>
                <w:szCs w:val="16"/>
                <w:rtl/>
              </w:rPr>
            </w:pPr>
            <w:r>
              <w:rPr>
                <w:sz w:val="16"/>
                <w:szCs w:val="16"/>
                <w:rtl/>
              </w:rPr>
              <w:t>740,981</w:t>
            </w:r>
          </w:p>
          <w:p w14:paraId="2041C2B5" w14:textId="77777777" w:rsidR="00664B6E" w:rsidRDefault="00664B6E">
            <w:pPr>
              <w:pStyle w:val="Table"/>
              <w:rPr>
                <w:rtl/>
              </w:rPr>
            </w:pPr>
            <w:r>
              <w:rPr>
                <w:sz w:val="16"/>
                <w:szCs w:val="16"/>
                <w:rtl/>
              </w:rPr>
              <w:t xml:space="preserve"> ألف دينار</w:t>
            </w:r>
          </w:p>
        </w:tc>
      </w:tr>
      <w:tr w:rsidR="00664B6E" w14:paraId="404D48E1" w14:textId="77777777">
        <w:tblPrEx>
          <w:tblCellMar>
            <w:top w:w="0" w:type="dxa"/>
            <w:left w:w="0" w:type="dxa"/>
            <w:bottom w:w="0" w:type="dxa"/>
            <w:right w:w="0" w:type="dxa"/>
          </w:tblCellMar>
        </w:tblPrEx>
        <w:trPr>
          <w:trHeight w:val="930"/>
          <w:jc w:val="right"/>
        </w:trPr>
        <w:tc>
          <w:tcPr>
            <w:tcW w:w="695"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0252A43C" w14:textId="77777777" w:rsidR="00664B6E" w:rsidRDefault="00664B6E">
            <w:pPr>
              <w:pStyle w:val="Table"/>
              <w:rPr>
                <w:rtl/>
              </w:rPr>
            </w:pPr>
            <w:r>
              <w:rPr>
                <w:b/>
                <w:bCs/>
                <w:sz w:val="16"/>
                <w:szCs w:val="16"/>
                <w:rtl/>
              </w:rPr>
              <w:t>2018</w:t>
            </w:r>
          </w:p>
        </w:tc>
        <w:tc>
          <w:tcPr>
            <w:tcW w:w="922"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37734BF1" w14:textId="77777777" w:rsidR="00664B6E" w:rsidRDefault="00664B6E">
            <w:pPr>
              <w:pStyle w:val="Table"/>
              <w:rPr>
                <w:rtl/>
              </w:rPr>
            </w:pPr>
            <w:r>
              <w:rPr>
                <w:sz w:val="16"/>
                <w:szCs w:val="16"/>
                <w:rtl/>
              </w:rPr>
              <w:t>599,478</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353498" w14:textId="77777777" w:rsidR="00664B6E" w:rsidRDefault="00664B6E">
            <w:pPr>
              <w:pStyle w:val="Table"/>
              <w:rPr>
                <w:rtl/>
              </w:rPr>
            </w:pPr>
            <w:r>
              <w:rPr>
                <w:sz w:val="16"/>
                <w:szCs w:val="16"/>
                <w:rtl/>
              </w:rPr>
              <w:t>55,215</w:t>
            </w:r>
          </w:p>
        </w:tc>
        <w:tc>
          <w:tcPr>
            <w:tcW w:w="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2F861B" w14:textId="77777777" w:rsidR="00664B6E" w:rsidRDefault="00664B6E">
            <w:pPr>
              <w:pStyle w:val="Table"/>
              <w:rPr>
                <w:rtl/>
              </w:rPr>
            </w:pPr>
            <w:r>
              <w:rPr>
                <w:sz w:val="16"/>
                <w:szCs w:val="16"/>
                <w:rtl/>
              </w:rPr>
              <w:t>928,929</w:t>
            </w: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38A051" w14:textId="77777777" w:rsidR="00664B6E" w:rsidRDefault="00664B6E">
            <w:pPr>
              <w:pStyle w:val="Table"/>
              <w:rPr>
                <w:rtl/>
              </w:rPr>
            </w:pPr>
            <w:r>
              <w:rPr>
                <w:sz w:val="16"/>
                <w:szCs w:val="16"/>
                <w:rtl/>
              </w:rPr>
              <w:t>75,848</w:t>
            </w:r>
          </w:p>
        </w:tc>
        <w:tc>
          <w:tcPr>
            <w:tcW w:w="7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6AE31F" w14:textId="77777777" w:rsidR="00664B6E" w:rsidRDefault="00664B6E">
            <w:pPr>
              <w:pStyle w:val="Table"/>
              <w:rPr>
                <w:rtl/>
              </w:rPr>
            </w:pPr>
            <w:r>
              <w:rPr>
                <w:sz w:val="16"/>
                <w:szCs w:val="16"/>
                <w:rtl/>
              </w:rPr>
              <w:t>30,500</w:t>
            </w:r>
          </w:p>
        </w:tc>
        <w:tc>
          <w:tcPr>
            <w:tcW w:w="935"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5597EFBC" w14:textId="77777777" w:rsidR="00664B6E" w:rsidRDefault="00664B6E">
            <w:pPr>
              <w:pStyle w:val="Table"/>
              <w:rPr>
                <w:sz w:val="16"/>
                <w:szCs w:val="16"/>
                <w:rtl/>
              </w:rPr>
            </w:pPr>
            <w:r>
              <w:rPr>
                <w:sz w:val="16"/>
                <w:szCs w:val="16"/>
                <w:rtl/>
              </w:rPr>
              <w:t>1,000,000</w:t>
            </w:r>
          </w:p>
          <w:p w14:paraId="40D4D71D" w14:textId="77777777" w:rsidR="00664B6E" w:rsidRDefault="00664B6E">
            <w:pPr>
              <w:pStyle w:val="Table"/>
              <w:rPr>
                <w:rtl/>
              </w:rPr>
            </w:pPr>
            <w:r>
              <w:rPr>
                <w:sz w:val="16"/>
                <w:szCs w:val="16"/>
                <w:rtl/>
              </w:rPr>
              <w:t xml:space="preserve"> مليون دينار</w:t>
            </w:r>
          </w:p>
        </w:tc>
      </w:tr>
      <w:tr w:rsidR="00664B6E" w14:paraId="487EF02E" w14:textId="77777777">
        <w:tblPrEx>
          <w:tblCellMar>
            <w:top w:w="0" w:type="dxa"/>
            <w:left w:w="0" w:type="dxa"/>
            <w:bottom w:w="0" w:type="dxa"/>
            <w:right w:w="0" w:type="dxa"/>
          </w:tblCellMar>
        </w:tblPrEx>
        <w:trPr>
          <w:trHeight w:val="930"/>
          <w:jc w:val="right"/>
        </w:trPr>
        <w:tc>
          <w:tcPr>
            <w:tcW w:w="695"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6FF1B54E" w14:textId="77777777" w:rsidR="00664B6E" w:rsidRDefault="00664B6E">
            <w:pPr>
              <w:pStyle w:val="Table"/>
              <w:rPr>
                <w:rtl/>
              </w:rPr>
            </w:pPr>
            <w:r>
              <w:rPr>
                <w:b/>
                <w:bCs/>
                <w:sz w:val="16"/>
                <w:szCs w:val="16"/>
                <w:rtl/>
              </w:rPr>
              <w:t>2019</w:t>
            </w:r>
          </w:p>
        </w:tc>
        <w:tc>
          <w:tcPr>
            <w:tcW w:w="922"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26C55BD0" w14:textId="77777777" w:rsidR="00664B6E" w:rsidRDefault="00664B6E">
            <w:pPr>
              <w:pStyle w:val="Table"/>
              <w:rPr>
                <w:rtl/>
              </w:rPr>
            </w:pPr>
            <w:r>
              <w:rPr>
                <w:sz w:val="16"/>
                <w:szCs w:val="16"/>
                <w:rtl/>
              </w:rPr>
              <w:t>651,033</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5FF261" w14:textId="77777777" w:rsidR="00664B6E" w:rsidRDefault="00664B6E">
            <w:pPr>
              <w:pStyle w:val="Table"/>
              <w:rPr>
                <w:rtl/>
              </w:rPr>
            </w:pPr>
            <w:r>
              <w:rPr>
                <w:sz w:val="16"/>
                <w:szCs w:val="16"/>
                <w:rtl/>
              </w:rPr>
              <w:t>73,590</w:t>
            </w:r>
          </w:p>
        </w:tc>
        <w:tc>
          <w:tcPr>
            <w:tcW w:w="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E27FCF" w14:textId="77777777" w:rsidR="00664B6E" w:rsidRDefault="00664B6E">
            <w:pPr>
              <w:pStyle w:val="Table"/>
              <w:rPr>
                <w:rtl/>
              </w:rPr>
            </w:pPr>
            <w:r>
              <w:rPr>
                <w:sz w:val="16"/>
                <w:szCs w:val="16"/>
                <w:rtl/>
              </w:rPr>
              <w:t>980,393</w:t>
            </w: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4DD263" w14:textId="77777777" w:rsidR="00664B6E" w:rsidRDefault="00664B6E">
            <w:pPr>
              <w:pStyle w:val="Table"/>
              <w:rPr>
                <w:rtl/>
              </w:rPr>
            </w:pPr>
            <w:r>
              <w:rPr>
                <w:sz w:val="16"/>
                <w:szCs w:val="16"/>
                <w:rtl/>
              </w:rPr>
              <w:t>116,849</w:t>
            </w:r>
          </w:p>
        </w:tc>
        <w:tc>
          <w:tcPr>
            <w:tcW w:w="7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8CDD8F" w14:textId="77777777" w:rsidR="00664B6E" w:rsidRDefault="00664B6E">
            <w:pPr>
              <w:pStyle w:val="Table"/>
              <w:rPr>
                <w:rtl/>
              </w:rPr>
            </w:pPr>
            <w:r>
              <w:rPr>
                <w:sz w:val="16"/>
                <w:szCs w:val="16"/>
                <w:rtl/>
              </w:rPr>
              <w:t>29,250</w:t>
            </w:r>
          </w:p>
        </w:tc>
        <w:tc>
          <w:tcPr>
            <w:tcW w:w="935"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7A1C7643" w14:textId="77777777" w:rsidR="00664B6E" w:rsidRDefault="00664B6E">
            <w:pPr>
              <w:pStyle w:val="Table"/>
              <w:rPr>
                <w:sz w:val="16"/>
                <w:szCs w:val="16"/>
                <w:rtl/>
              </w:rPr>
            </w:pPr>
            <w:r>
              <w:rPr>
                <w:sz w:val="16"/>
                <w:szCs w:val="16"/>
                <w:rtl/>
              </w:rPr>
              <w:t xml:space="preserve">500,000 </w:t>
            </w:r>
          </w:p>
          <w:p w14:paraId="30F1D4D6" w14:textId="77777777" w:rsidR="00664B6E" w:rsidRDefault="00664B6E">
            <w:pPr>
              <w:pStyle w:val="Table"/>
              <w:rPr>
                <w:rtl/>
              </w:rPr>
            </w:pPr>
            <w:r>
              <w:rPr>
                <w:sz w:val="16"/>
                <w:szCs w:val="16"/>
                <w:rtl/>
              </w:rPr>
              <w:t>ألف دينار</w:t>
            </w:r>
          </w:p>
        </w:tc>
      </w:tr>
      <w:tr w:rsidR="00664B6E" w14:paraId="4002E379" w14:textId="77777777">
        <w:tblPrEx>
          <w:tblCellMar>
            <w:top w:w="0" w:type="dxa"/>
            <w:left w:w="0" w:type="dxa"/>
            <w:bottom w:w="0" w:type="dxa"/>
            <w:right w:w="0" w:type="dxa"/>
          </w:tblCellMar>
        </w:tblPrEx>
        <w:trPr>
          <w:trHeight w:val="930"/>
          <w:jc w:val="right"/>
        </w:trPr>
        <w:tc>
          <w:tcPr>
            <w:tcW w:w="695"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48D0F7C4" w14:textId="77777777" w:rsidR="00664B6E" w:rsidRDefault="00664B6E">
            <w:pPr>
              <w:pStyle w:val="Table"/>
              <w:rPr>
                <w:rtl/>
              </w:rPr>
            </w:pPr>
            <w:r>
              <w:rPr>
                <w:b/>
                <w:bCs/>
                <w:sz w:val="16"/>
                <w:szCs w:val="16"/>
                <w:rtl/>
              </w:rPr>
              <w:lastRenderedPageBreak/>
              <w:t>2020</w:t>
            </w:r>
          </w:p>
        </w:tc>
        <w:tc>
          <w:tcPr>
            <w:tcW w:w="922"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13BDF8FE" w14:textId="77777777" w:rsidR="00664B6E" w:rsidRDefault="00664B6E">
            <w:pPr>
              <w:pStyle w:val="Table"/>
              <w:rPr>
                <w:rtl/>
              </w:rPr>
            </w:pPr>
            <w:r>
              <w:rPr>
                <w:sz w:val="16"/>
                <w:szCs w:val="16"/>
                <w:rtl/>
              </w:rPr>
              <w:t>625,794</w:t>
            </w:r>
          </w:p>
        </w:tc>
        <w:tc>
          <w:tcPr>
            <w:tcW w:w="7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05D321" w14:textId="77777777" w:rsidR="00664B6E" w:rsidRDefault="00664B6E">
            <w:pPr>
              <w:pStyle w:val="Table"/>
              <w:rPr>
                <w:rtl/>
              </w:rPr>
            </w:pPr>
            <w:r>
              <w:rPr>
                <w:sz w:val="16"/>
                <w:szCs w:val="16"/>
                <w:rtl/>
              </w:rPr>
              <w:t>87,053</w:t>
            </w:r>
          </w:p>
        </w:tc>
        <w:tc>
          <w:tcPr>
            <w:tcW w:w="9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81954B" w14:textId="77777777" w:rsidR="00664B6E" w:rsidRDefault="00664B6E">
            <w:pPr>
              <w:pStyle w:val="Table"/>
              <w:rPr>
                <w:rtl/>
              </w:rPr>
            </w:pPr>
            <w:r>
              <w:rPr>
                <w:sz w:val="16"/>
                <w:szCs w:val="16"/>
                <w:rtl/>
              </w:rPr>
              <w:t>1,046,866</w:t>
            </w:r>
          </w:p>
        </w:tc>
        <w:tc>
          <w:tcPr>
            <w:tcW w:w="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494546" w14:textId="77777777" w:rsidR="00664B6E" w:rsidRDefault="00664B6E">
            <w:pPr>
              <w:pStyle w:val="Table"/>
              <w:rPr>
                <w:rtl/>
              </w:rPr>
            </w:pPr>
            <w:r>
              <w:rPr>
                <w:sz w:val="16"/>
                <w:szCs w:val="16"/>
                <w:rtl/>
              </w:rPr>
              <w:t>105,712</w:t>
            </w:r>
          </w:p>
        </w:tc>
        <w:tc>
          <w:tcPr>
            <w:tcW w:w="7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F35EE6" w14:textId="77777777" w:rsidR="00664B6E" w:rsidRDefault="00664B6E">
            <w:pPr>
              <w:pStyle w:val="Table"/>
              <w:rPr>
                <w:rtl/>
              </w:rPr>
            </w:pPr>
            <w:r>
              <w:rPr>
                <w:sz w:val="16"/>
                <w:szCs w:val="16"/>
                <w:rtl/>
              </w:rPr>
              <w:t>27,921</w:t>
            </w:r>
          </w:p>
        </w:tc>
        <w:tc>
          <w:tcPr>
            <w:tcW w:w="935"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668CA0E7" w14:textId="77777777" w:rsidR="00664B6E" w:rsidRDefault="00664B6E">
            <w:pPr>
              <w:pStyle w:val="Table"/>
              <w:rPr>
                <w:sz w:val="16"/>
                <w:szCs w:val="16"/>
                <w:rtl/>
              </w:rPr>
            </w:pPr>
            <w:r>
              <w:rPr>
                <w:sz w:val="16"/>
                <w:szCs w:val="16"/>
                <w:rtl/>
              </w:rPr>
              <w:t>1,000,000</w:t>
            </w:r>
          </w:p>
          <w:p w14:paraId="3C05A7CB" w14:textId="77777777" w:rsidR="00664B6E" w:rsidRDefault="00664B6E">
            <w:pPr>
              <w:pStyle w:val="Table"/>
              <w:rPr>
                <w:rtl/>
              </w:rPr>
            </w:pPr>
            <w:r>
              <w:rPr>
                <w:sz w:val="16"/>
                <w:szCs w:val="16"/>
                <w:rtl/>
              </w:rPr>
              <w:t xml:space="preserve">  مليون دينار</w:t>
            </w:r>
          </w:p>
        </w:tc>
      </w:tr>
      <w:tr w:rsidR="00664B6E" w14:paraId="5B6466EC" w14:textId="77777777">
        <w:tblPrEx>
          <w:tblCellMar>
            <w:top w:w="0" w:type="dxa"/>
            <w:left w:w="0" w:type="dxa"/>
            <w:bottom w:w="0" w:type="dxa"/>
            <w:right w:w="0" w:type="dxa"/>
          </w:tblCellMar>
        </w:tblPrEx>
        <w:trPr>
          <w:trHeight w:val="859"/>
          <w:jc w:val="right"/>
        </w:trPr>
        <w:tc>
          <w:tcPr>
            <w:tcW w:w="695" w:type="dxa"/>
            <w:tcBorders>
              <w:top w:val="single" w:sz="8" w:space="0" w:color="000000"/>
              <w:left w:val="single" w:sz="8" w:space="0" w:color="000000"/>
              <w:bottom w:val="single" w:sz="8" w:space="0" w:color="000000"/>
              <w:right w:val="single" w:sz="8" w:space="0" w:color="000000"/>
            </w:tcBorders>
            <w:shd w:val="solid" w:color="D12229" w:fill="auto"/>
            <w:tcMar>
              <w:top w:w="80" w:type="dxa"/>
              <w:left w:w="80" w:type="dxa"/>
              <w:bottom w:w="80" w:type="dxa"/>
              <w:right w:w="80" w:type="dxa"/>
            </w:tcMar>
            <w:vAlign w:val="center"/>
          </w:tcPr>
          <w:p w14:paraId="49DD72CC" w14:textId="77777777" w:rsidR="00664B6E" w:rsidRDefault="00664B6E">
            <w:pPr>
              <w:pStyle w:val="Table"/>
              <w:rPr>
                <w:rtl/>
              </w:rPr>
            </w:pPr>
            <w:r>
              <w:rPr>
                <w:b/>
                <w:bCs/>
                <w:sz w:val="16"/>
                <w:szCs w:val="16"/>
                <w:rtl/>
              </w:rPr>
              <w:t>2021</w:t>
            </w:r>
          </w:p>
        </w:tc>
        <w:tc>
          <w:tcPr>
            <w:tcW w:w="922" w:type="dxa"/>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4F89CDC8" w14:textId="77777777" w:rsidR="00664B6E" w:rsidRDefault="00664B6E">
            <w:pPr>
              <w:pStyle w:val="Table"/>
              <w:rPr>
                <w:rtl/>
              </w:rPr>
            </w:pPr>
            <w:r>
              <w:rPr>
                <w:sz w:val="16"/>
                <w:szCs w:val="16"/>
                <w:rtl/>
              </w:rPr>
              <w:t>599,783</w:t>
            </w:r>
          </w:p>
        </w:tc>
        <w:tc>
          <w:tcPr>
            <w:tcW w:w="758"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74A84B0B" w14:textId="77777777" w:rsidR="00664B6E" w:rsidRDefault="00664B6E">
            <w:pPr>
              <w:pStyle w:val="Table"/>
              <w:rPr>
                <w:rtl/>
              </w:rPr>
            </w:pPr>
            <w:r>
              <w:rPr>
                <w:sz w:val="16"/>
                <w:szCs w:val="16"/>
                <w:rtl/>
              </w:rPr>
              <w:t>57,674</w:t>
            </w:r>
          </w:p>
        </w:tc>
        <w:tc>
          <w:tcPr>
            <w:tcW w:w="905"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7753D995" w14:textId="77777777" w:rsidR="00664B6E" w:rsidRDefault="00664B6E">
            <w:pPr>
              <w:pStyle w:val="Table"/>
              <w:rPr>
                <w:rtl/>
              </w:rPr>
            </w:pPr>
            <w:r>
              <w:rPr>
                <w:sz w:val="16"/>
                <w:szCs w:val="16"/>
                <w:rtl/>
              </w:rPr>
              <w:t>1,056,337</w:t>
            </w:r>
          </w:p>
        </w:tc>
        <w:tc>
          <w:tcPr>
            <w:tcW w:w="835"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66CF1B3E" w14:textId="77777777" w:rsidR="00664B6E" w:rsidRDefault="00664B6E">
            <w:pPr>
              <w:pStyle w:val="Table"/>
              <w:rPr>
                <w:rtl/>
              </w:rPr>
            </w:pPr>
            <w:r>
              <w:rPr>
                <w:sz w:val="16"/>
                <w:szCs w:val="16"/>
                <w:rtl/>
              </w:rPr>
              <w:t>98,029</w:t>
            </w:r>
          </w:p>
        </w:tc>
        <w:tc>
          <w:tcPr>
            <w:tcW w:w="769"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32550BF1" w14:textId="77777777" w:rsidR="00664B6E" w:rsidRDefault="00664B6E">
            <w:pPr>
              <w:pStyle w:val="Table"/>
              <w:rPr>
                <w:rtl/>
              </w:rPr>
            </w:pPr>
            <w:r>
              <w:rPr>
                <w:sz w:val="16"/>
                <w:szCs w:val="16"/>
                <w:rtl/>
              </w:rPr>
              <w:t>64,050</w:t>
            </w:r>
          </w:p>
        </w:tc>
        <w:tc>
          <w:tcPr>
            <w:tcW w:w="935" w:type="dxa"/>
            <w:tcBorders>
              <w:top w:val="single" w:sz="4" w:space="0" w:color="000000"/>
              <w:left w:val="single" w:sz="4" w:space="0" w:color="000000"/>
              <w:bottom w:val="single" w:sz="8" w:space="0" w:color="000000"/>
              <w:right w:val="single" w:sz="8" w:space="0" w:color="000000"/>
            </w:tcBorders>
            <w:tcMar>
              <w:top w:w="80" w:type="dxa"/>
              <w:left w:w="80" w:type="dxa"/>
              <w:bottom w:w="80" w:type="dxa"/>
              <w:right w:w="80" w:type="dxa"/>
            </w:tcMar>
            <w:vAlign w:val="center"/>
          </w:tcPr>
          <w:p w14:paraId="03B7DE0B" w14:textId="77777777" w:rsidR="00664B6E" w:rsidRDefault="00664B6E">
            <w:pPr>
              <w:pStyle w:val="Table"/>
              <w:rPr>
                <w:sz w:val="16"/>
                <w:szCs w:val="16"/>
                <w:rtl/>
              </w:rPr>
            </w:pPr>
            <w:r>
              <w:rPr>
                <w:sz w:val="16"/>
                <w:szCs w:val="16"/>
                <w:rtl/>
              </w:rPr>
              <w:t>2,000,000</w:t>
            </w:r>
          </w:p>
          <w:p w14:paraId="3FCDF608" w14:textId="77777777" w:rsidR="00664B6E" w:rsidRDefault="00664B6E">
            <w:pPr>
              <w:pStyle w:val="Table"/>
              <w:rPr>
                <w:rtl/>
              </w:rPr>
            </w:pPr>
            <w:r>
              <w:rPr>
                <w:sz w:val="16"/>
                <w:szCs w:val="16"/>
                <w:rtl/>
              </w:rPr>
              <w:t xml:space="preserve"> مليون دينار</w:t>
            </w:r>
          </w:p>
        </w:tc>
      </w:tr>
    </w:tbl>
    <w:p w14:paraId="35CD59A8" w14:textId="77777777" w:rsidR="00664B6E" w:rsidRPr="00E96B67" w:rsidRDefault="00664B6E">
      <w:pPr>
        <w:spacing w:line="288" w:lineRule="auto"/>
        <w:jc w:val="left"/>
        <w:rPr>
          <w:rFonts w:ascii="Hacen Liner Print-out" w:hAnsi="Hacen Liner Print-out" w:cs="Hacen Liner Print-out"/>
          <w:sz w:val="32"/>
          <w:szCs w:val="32"/>
          <w:lang w:val="en-GB"/>
        </w:rPr>
      </w:pPr>
    </w:p>
    <w:sectPr w:rsidR="00664B6E" w:rsidRPr="00E96B67">
      <w:pgSz w:w="8391" w:h="11906"/>
      <w:pgMar w:top="1984" w:right="1134" w:bottom="1701"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AD71D" w14:textId="77777777" w:rsidR="00671551" w:rsidRDefault="00671551">
      <w:pPr>
        <w:spacing w:after="0" w:line="240" w:lineRule="auto"/>
      </w:pPr>
      <w:r>
        <w:separator/>
      </w:r>
    </w:p>
  </w:endnote>
  <w:endnote w:type="continuationSeparator" w:id="0">
    <w:p w14:paraId="09DAB463" w14:textId="77777777" w:rsidR="00671551" w:rsidRDefault="00671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Arabic">
    <w:panose1 w:val="02040503050201020203"/>
    <w:charset w:val="00"/>
    <w:family w:val="roman"/>
    <w:notTrueType/>
    <w:pitch w:val="variable"/>
    <w:sig w:usb0="8000202F" w:usb1="8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Hacen Liner Print-out">
    <w:panose1 w:val="02000000000000000000"/>
    <w:charset w:val="00"/>
    <w:family w:val="auto"/>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3EEE3" w14:textId="77777777" w:rsidR="00671551" w:rsidRDefault="00671551">
      <w:pPr>
        <w:spacing w:after="0" w:line="240" w:lineRule="auto"/>
      </w:pPr>
      <w:r>
        <w:separator/>
      </w:r>
    </w:p>
  </w:footnote>
  <w:footnote w:type="continuationSeparator" w:id="0">
    <w:p w14:paraId="78C6B92A" w14:textId="77777777" w:rsidR="00671551" w:rsidRDefault="00671551">
      <w:pPr>
        <w:spacing w:after="0" w:line="240" w:lineRule="auto"/>
      </w:pPr>
      <w:r>
        <w:continuationSeparator/>
      </w:r>
    </w:p>
  </w:footnote>
  <w:footnote w:id="1">
    <w:p w14:paraId="54F6D8E7" w14:textId="77777777" w:rsidR="00000000" w:rsidRDefault="00664B6E">
      <w:pPr>
        <w:pStyle w:val="FootnoteText"/>
      </w:pPr>
      <w:r>
        <w:rPr>
          <w:vertAlign w:val="superscript"/>
          <w:rtl/>
        </w:rPr>
        <w:footnoteRef/>
      </w:r>
      <w:r>
        <w:rPr>
          <w:rtl/>
        </w:rPr>
        <w:tab/>
        <w:t xml:space="preserve"> الدستور الأردني، المادة 128، الفقرة 1.</w:t>
      </w:r>
    </w:p>
  </w:footnote>
  <w:footnote w:id="2">
    <w:p w14:paraId="1CEBF35B" w14:textId="77777777" w:rsidR="00664B6E" w:rsidRDefault="00664B6E">
      <w:pPr>
        <w:pStyle w:val="FootnoteText"/>
        <w:rPr>
          <w:rtl/>
        </w:rPr>
      </w:pPr>
      <w:r>
        <w:rPr>
          <w:vertAlign w:val="superscript"/>
          <w:rtl/>
        </w:rPr>
        <w:footnoteRef/>
      </w:r>
      <w:r>
        <w:rPr>
          <w:rtl/>
        </w:rPr>
        <w:tab/>
        <w:t xml:space="preserve"> الإعلان العالمي لحقوق الإنسان، موقع الأمم المتحدة، </w:t>
      </w:r>
      <w:hyperlink r:id="rId1" w:history="1">
        <w:r>
          <w:rPr>
            <w:rStyle w:val="Hyperlink"/>
            <w:rFonts w:cs="Sakkal Majalla"/>
          </w:rPr>
          <w:t>https://www.un</w:t>
        </w:r>
        <w:r>
          <w:rPr>
            <w:rStyle w:val="Hyperlink"/>
            <w:rFonts w:cs="Sakkal Majalla"/>
            <w:rtl/>
          </w:rPr>
          <w:t>.</w:t>
        </w:r>
        <w:r>
          <w:rPr>
            <w:rStyle w:val="Hyperlink"/>
            <w:rFonts w:cs="Sakkal Majalla"/>
          </w:rPr>
          <w:t>org/ar/universal-declaration-human-rights/index.html</w:t>
        </w:r>
      </w:hyperlink>
      <w:r>
        <w:rPr>
          <w:rtl/>
        </w:rPr>
        <w:t xml:space="preserve"> </w:t>
      </w:r>
    </w:p>
    <w:p w14:paraId="22E3B0F1" w14:textId="77777777" w:rsidR="00000000" w:rsidRDefault="00000000">
      <w:pPr>
        <w:pStyle w:val="FootnoteText"/>
      </w:pPr>
    </w:p>
  </w:footnote>
  <w:footnote w:id="3">
    <w:p w14:paraId="1407E0F3" w14:textId="77777777" w:rsidR="00664B6E" w:rsidRDefault="00664B6E">
      <w:pPr>
        <w:pStyle w:val="FootnoteText"/>
        <w:rPr>
          <w:rtl/>
        </w:rPr>
      </w:pPr>
      <w:r>
        <w:rPr>
          <w:vertAlign w:val="superscript"/>
          <w:rtl/>
        </w:rPr>
        <w:footnoteRef/>
      </w:r>
      <w:r>
        <w:rPr>
          <w:rtl/>
        </w:rPr>
        <w:tab/>
        <w:t xml:space="preserve"> العهد الدولي الخاص بالحقوق المدنية والسياسية، مكتبة جامعة مينيسوتا، </w:t>
      </w:r>
      <w:hyperlink r:id="rId2" w:history="1">
        <w:r>
          <w:rPr>
            <w:rStyle w:val="Hyperlink"/>
            <w:rFonts w:cs="Sakkal Majalla"/>
          </w:rPr>
          <w:t>http://hrlibrary</w:t>
        </w:r>
        <w:r>
          <w:rPr>
            <w:rStyle w:val="Hyperlink"/>
            <w:rFonts w:cs="Sakkal Majalla"/>
            <w:rtl/>
          </w:rPr>
          <w:t>.</w:t>
        </w:r>
        <w:r>
          <w:rPr>
            <w:rStyle w:val="Hyperlink"/>
            <w:rFonts w:cs="Sakkal Majalla"/>
          </w:rPr>
          <w:t>umn.edu/arab/b003.html</w:t>
        </w:r>
      </w:hyperlink>
      <w:r>
        <w:rPr>
          <w:rtl/>
        </w:rPr>
        <w:t xml:space="preserve"> </w:t>
      </w:r>
    </w:p>
    <w:p w14:paraId="0D4D8420" w14:textId="77777777" w:rsidR="00000000" w:rsidRDefault="00000000">
      <w:pPr>
        <w:pStyle w:val="FootnoteText"/>
      </w:pPr>
    </w:p>
  </w:footnote>
  <w:footnote w:id="4">
    <w:p w14:paraId="71D27BCA" w14:textId="77777777" w:rsidR="00664B6E" w:rsidRDefault="00664B6E">
      <w:pPr>
        <w:pStyle w:val="FootnoteText"/>
        <w:rPr>
          <w:rtl/>
        </w:rPr>
      </w:pPr>
      <w:r>
        <w:rPr>
          <w:vertAlign w:val="superscript"/>
          <w:rtl/>
        </w:rPr>
        <w:footnoteRef/>
      </w:r>
      <w:r>
        <w:rPr>
          <w:rtl/>
        </w:rPr>
        <w:tab/>
        <w:t xml:space="preserve"> العهد الدولي الخاص بالحقوق الاقتصادية والاجتماعية والثقافية، مكتبة جامعة مينيسوتا، </w:t>
      </w:r>
      <w:hyperlink r:id="rId3" w:history="1">
        <w:r>
          <w:rPr>
            <w:rStyle w:val="Hyperlink"/>
            <w:rFonts w:cs="Sakkal Majalla"/>
          </w:rPr>
          <w:t>http://hrlibrary.umn.edu/arab</w:t>
        </w:r>
        <w:r>
          <w:rPr>
            <w:rStyle w:val="Hyperlink"/>
            <w:rFonts w:cs="Sakkal Majalla"/>
            <w:rtl/>
          </w:rPr>
          <w:t>/</w:t>
        </w:r>
        <w:r>
          <w:rPr>
            <w:rStyle w:val="Hyperlink"/>
            <w:rFonts w:cs="Sakkal Majalla"/>
          </w:rPr>
          <w:t>b002.html</w:t>
        </w:r>
      </w:hyperlink>
      <w:r>
        <w:rPr>
          <w:rtl/>
        </w:rPr>
        <w:t xml:space="preserve"> </w:t>
      </w:r>
    </w:p>
    <w:p w14:paraId="32E3EF1E" w14:textId="77777777" w:rsidR="00000000" w:rsidRDefault="00000000">
      <w:pPr>
        <w:pStyle w:val="FootnoteText"/>
      </w:pPr>
    </w:p>
  </w:footnote>
  <w:footnote w:id="5">
    <w:p w14:paraId="6D5919C1" w14:textId="77777777" w:rsidR="00664B6E" w:rsidRDefault="00664B6E">
      <w:pPr>
        <w:pStyle w:val="FootnoteText"/>
        <w:rPr>
          <w:rStyle w:val="Hyperlink"/>
          <w:rFonts w:cs="Sakkal Majalla"/>
          <w:rtl/>
        </w:rPr>
      </w:pPr>
      <w:r>
        <w:rPr>
          <w:vertAlign w:val="superscript"/>
          <w:rtl/>
        </w:rPr>
        <w:footnoteRef/>
      </w:r>
      <w:r>
        <w:rPr>
          <w:rtl/>
        </w:rPr>
        <w:tab/>
        <w:t xml:space="preserve"> فريدم هاوس، </w:t>
      </w:r>
      <w:r>
        <w:rPr>
          <w:rStyle w:val="Hyperlink"/>
          <w:rFonts w:cs="Sakkal Majalla"/>
        </w:rPr>
        <w:fldChar w:fldCharType="begin"/>
      </w:r>
      <w:r>
        <w:rPr>
          <w:rStyle w:val="Hyperlink"/>
          <w:rFonts w:cs="Sakkal Majalla"/>
        </w:rPr>
        <w:instrText>HYPERLINK  "https://freedomhouse.org/article/new-report-global-decline-democracy-has-accelerated</w:instrText>
      </w:r>
      <w:r>
        <w:rPr>
          <w:rStyle w:val="Hyperlink"/>
          <w:rFonts w:cs="Sakkal Majalla"/>
          <w:rtl/>
        </w:rPr>
        <w:instrText>"</w:instrText>
      </w:r>
      <w:r>
        <w:rPr>
          <w:rStyle w:val="Hyperlink"/>
          <w:rFonts w:cs="Sakkal Majalla"/>
        </w:rPr>
        <w:fldChar w:fldCharType="separate"/>
      </w:r>
      <w:r>
        <w:rPr>
          <w:rStyle w:val="Hyperlink"/>
          <w:rFonts w:cs="Sakkal Majalla"/>
        </w:rPr>
        <w:t>https://freedomhouse.org/article/new-report-global-decline-democracy-has-accelerated</w:t>
      </w:r>
    </w:p>
    <w:p w14:paraId="0E3DE260" w14:textId="77777777" w:rsidR="00000000" w:rsidRDefault="00664B6E">
      <w:pPr>
        <w:pStyle w:val="FootnoteText"/>
      </w:pPr>
      <w:r>
        <w:rPr>
          <w:rStyle w:val="Hyperlink"/>
          <w:rFonts w:cs="Sakkal Majalla"/>
        </w:rPr>
        <w:fldChar w:fldCharType="end"/>
      </w:r>
    </w:p>
  </w:footnote>
  <w:footnote w:id="6">
    <w:p w14:paraId="772227A8" w14:textId="77777777" w:rsidR="00664B6E" w:rsidRDefault="00664B6E">
      <w:pPr>
        <w:pStyle w:val="FootnoteText"/>
        <w:rPr>
          <w:rtl/>
        </w:rPr>
      </w:pPr>
      <w:r>
        <w:rPr>
          <w:vertAlign w:val="superscript"/>
          <w:rtl/>
        </w:rPr>
        <w:footnoteRef/>
      </w:r>
      <w:r>
        <w:rPr>
          <w:rtl/>
        </w:rPr>
        <w:tab/>
        <w:t xml:space="preserve"> منظمة مراسلون بلا حدود، </w:t>
      </w:r>
      <w:hyperlink r:id="rId4" w:history="1">
        <w:r>
          <w:rPr>
            <w:rStyle w:val="Hyperlink"/>
            <w:rFonts w:cs="Sakkal Majalla"/>
          </w:rPr>
          <w:t>https://rsf.org/ar/%D8%AA%D8%B5%D9%86%D9%8A%D9%81?year=2022</w:t>
        </w:r>
      </w:hyperlink>
      <w:r>
        <w:rPr>
          <w:rtl/>
        </w:rPr>
        <w:t xml:space="preserve"> </w:t>
      </w:r>
    </w:p>
    <w:p w14:paraId="74584D5E" w14:textId="77777777" w:rsidR="00000000" w:rsidRDefault="00000000">
      <w:pPr>
        <w:pStyle w:val="FootnoteText"/>
      </w:pPr>
    </w:p>
  </w:footnote>
  <w:footnote w:id="7">
    <w:p w14:paraId="7A9CFA5E" w14:textId="77777777" w:rsidR="00664B6E" w:rsidRDefault="00664B6E">
      <w:pPr>
        <w:pStyle w:val="FootnoteText"/>
        <w:rPr>
          <w:rtl/>
        </w:rPr>
      </w:pPr>
      <w:r>
        <w:rPr>
          <w:vertAlign w:val="superscript"/>
          <w:rtl/>
        </w:rPr>
        <w:footnoteRef/>
      </w:r>
      <w:r>
        <w:rPr>
          <w:rtl/>
        </w:rPr>
        <w:tab/>
      </w:r>
      <w:hyperlink r:id="rId5" w:history="1">
        <w:r>
          <w:rPr>
            <w:rStyle w:val="Hyperlink"/>
            <w:rFonts w:cs="Sakkal Majalla"/>
          </w:rPr>
          <w:t>https://civicus.contentfiles.net/media/assets/file/GlobalReport2020Arabic.pdf</w:t>
        </w:r>
      </w:hyperlink>
      <w:r>
        <w:rPr>
          <w:rtl/>
        </w:rPr>
        <w:t xml:space="preserve"> </w:t>
      </w:r>
      <w:r>
        <w:rPr>
          <w:rtl/>
        </w:rPr>
        <w:br/>
        <w:t>،</w:t>
      </w:r>
      <w:r>
        <w:t>CIVICUS Monitor</w:t>
      </w:r>
      <w:r>
        <w:rPr>
          <w:rtl/>
        </w:rPr>
        <w:t xml:space="preserve">  </w:t>
      </w:r>
    </w:p>
    <w:p w14:paraId="733DE5A7" w14:textId="77777777" w:rsidR="00000000" w:rsidRDefault="00000000">
      <w:pPr>
        <w:pStyle w:val="FootnoteText"/>
      </w:pPr>
    </w:p>
  </w:footnote>
  <w:footnote w:id="8">
    <w:p w14:paraId="28A01B19" w14:textId="77777777" w:rsidR="00664B6E" w:rsidRDefault="00664B6E">
      <w:pPr>
        <w:pStyle w:val="FootnoteText"/>
        <w:rPr>
          <w:rtl/>
        </w:rPr>
      </w:pPr>
      <w:r>
        <w:rPr>
          <w:vertAlign w:val="superscript"/>
          <w:rtl/>
        </w:rPr>
        <w:footnoteRef/>
      </w:r>
      <w:r>
        <w:rPr>
          <w:rtl/>
        </w:rPr>
        <w:tab/>
        <w:t xml:space="preserve"> المركز الوطني لحقوق الإنسان، </w:t>
      </w:r>
      <w:hyperlink r:id="rId6" w:history="1">
        <w:r>
          <w:rPr>
            <w:rStyle w:val="Hyperlink"/>
            <w:rFonts w:cs="Sakkal Majalla"/>
          </w:rPr>
          <w:t>https://www.nchr</w:t>
        </w:r>
        <w:r>
          <w:rPr>
            <w:rStyle w:val="Hyperlink"/>
            <w:rFonts w:cs="Sakkal Majalla"/>
            <w:rtl/>
          </w:rPr>
          <w:t>.</w:t>
        </w:r>
        <w:r>
          <w:rPr>
            <w:rStyle w:val="Hyperlink"/>
            <w:rFonts w:cs="Sakkal Majalla"/>
          </w:rPr>
          <w:t>org.jo/ar/%D8%AA%D9%82%D8%A7%D8%B1%D9%8A%D8%B1-%D8%B3%D9%86%D9%88%D9%8A%D8%A9</w:t>
        </w:r>
        <w:r>
          <w:rPr>
            <w:rStyle w:val="Hyperlink"/>
            <w:rFonts w:cs="Sakkal Majalla"/>
            <w:rtl/>
          </w:rPr>
          <w:t>/</w:t>
        </w:r>
      </w:hyperlink>
      <w:r>
        <w:rPr>
          <w:rtl/>
        </w:rPr>
        <w:t xml:space="preserve"> </w:t>
      </w:r>
    </w:p>
    <w:p w14:paraId="213C696C" w14:textId="77777777" w:rsidR="00000000" w:rsidRDefault="00000000">
      <w:pPr>
        <w:pStyle w:val="FootnoteText"/>
      </w:pPr>
    </w:p>
  </w:footnote>
  <w:footnote w:id="9">
    <w:p w14:paraId="25A517D2" w14:textId="77777777" w:rsidR="00664B6E" w:rsidRDefault="00664B6E">
      <w:pPr>
        <w:pStyle w:val="FootnoteText"/>
        <w:rPr>
          <w:rtl/>
        </w:rPr>
      </w:pPr>
      <w:r>
        <w:rPr>
          <w:vertAlign w:val="superscript"/>
          <w:rtl/>
        </w:rPr>
        <w:footnoteRef/>
      </w:r>
      <w:r>
        <w:rPr>
          <w:rtl/>
        </w:rPr>
        <w:tab/>
        <w:t xml:space="preserve"> تقرير مؤشر التعذيب في الأردن لعام 2020-2021، صادر عن مركز عدالة لدراسات حقوق الإنسان، ص (11-18)</w:t>
      </w:r>
    </w:p>
    <w:p w14:paraId="498FA6FC" w14:textId="77777777" w:rsidR="00000000" w:rsidRDefault="00000000">
      <w:pPr>
        <w:pStyle w:val="FootnoteText"/>
      </w:pPr>
    </w:p>
  </w:footnote>
  <w:footnote w:id="10">
    <w:p w14:paraId="2705E744" w14:textId="77777777" w:rsidR="00664B6E" w:rsidRDefault="00664B6E">
      <w:pPr>
        <w:pStyle w:val="FootnoteText"/>
        <w:rPr>
          <w:rtl/>
        </w:rPr>
      </w:pPr>
      <w:r>
        <w:rPr>
          <w:vertAlign w:val="superscript"/>
          <w:rtl/>
        </w:rPr>
        <w:footnoteRef/>
      </w:r>
      <w:r>
        <w:rPr>
          <w:rtl/>
        </w:rPr>
        <w:tab/>
        <w:t xml:space="preserve"> تقرير مؤشر التعذيب في الأردن لعام 2020-2021، صادر عن مركز عدالة لدراسات حقوق الإنسان، ص (83-84)</w:t>
      </w:r>
    </w:p>
    <w:p w14:paraId="2885EDC0" w14:textId="77777777" w:rsidR="00000000" w:rsidRDefault="00000000">
      <w:pPr>
        <w:pStyle w:val="FootnoteText"/>
      </w:pPr>
    </w:p>
  </w:footnote>
  <w:footnote w:id="11">
    <w:p w14:paraId="34FEB49E" w14:textId="77777777" w:rsidR="00664B6E" w:rsidRDefault="00664B6E">
      <w:pPr>
        <w:pStyle w:val="FootnoteText"/>
        <w:rPr>
          <w:rtl/>
        </w:rPr>
      </w:pPr>
      <w:r>
        <w:rPr>
          <w:vertAlign w:val="superscript"/>
          <w:rtl/>
        </w:rPr>
        <w:footnoteRef/>
      </w:r>
      <w:r>
        <w:rPr>
          <w:rtl/>
        </w:rPr>
        <w:tab/>
        <w:t xml:space="preserve"> تقرير المركز الوطني لحقوق الإنسان 2020، مصدر سابق.</w:t>
      </w:r>
    </w:p>
    <w:p w14:paraId="2A63F162" w14:textId="77777777" w:rsidR="00000000" w:rsidRDefault="00000000">
      <w:pPr>
        <w:pStyle w:val="FootnoteText"/>
      </w:pPr>
    </w:p>
  </w:footnote>
  <w:footnote w:id="12">
    <w:p w14:paraId="57300A3A" w14:textId="77777777" w:rsidR="00664B6E" w:rsidRDefault="00664B6E">
      <w:pPr>
        <w:pStyle w:val="FootnoteText"/>
        <w:rPr>
          <w:rtl/>
        </w:rPr>
      </w:pPr>
      <w:r>
        <w:rPr>
          <w:vertAlign w:val="superscript"/>
          <w:rtl/>
        </w:rPr>
        <w:footnoteRef/>
      </w:r>
      <w:r>
        <w:rPr>
          <w:rtl/>
        </w:rPr>
        <w:tab/>
        <w:t xml:space="preserve"> تقرير المركز الوطني لحقوق الإنسان 2020، مصدر سابق.</w:t>
      </w:r>
    </w:p>
    <w:p w14:paraId="690533CD" w14:textId="77777777" w:rsidR="00000000" w:rsidRDefault="00000000">
      <w:pPr>
        <w:pStyle w:val="FootnoteText"/>
      </w:pPr>
    </w:p>
  </w:footnote>
  <w:footnote w:id="13">
    <w:p w14:paraId="07A12C6C" w14:textId="77777777" w:rsidR="00664B6E" w:rsidRDefault="00664B6E">
      <w:pPr>
        <w:pStyle w:val="FootnoteText"/>
        <w:rPr>
          <w:rtl/>
        </w:rPr>
      </w:pPr>
      <w:r>
        <w:rPr>
          <w:vertAlign w:val="superscript"/>
          <w:rtl/>
        </w:rPr>
        <w:footnoteRef/>
      </w:r>
      <w:r>
        <w:rPr>
          <w:rtl/>
        </w:rPr>
        <w:tab/>
        <w:t xml:space="preserve"> تقرير المركز الوطني لحقوق الإنسان 2020، مصدر سابق.</w:t>
      </w:r>
    </w:p>
    <w:p w14:paraId="4D31E2C1" w14:textId="77777777" w:rsidR="00000000" w:rsidRDefault="00000000">
      <w:pPr>
        <w:pStyle w:val="FootnoteText"/>
      </w:pPr>
    </w:p>
  </w:footnote>
  <w:footnote w:id="14">
    <w:p w14:paraId="0DD4F6CF" w14:textId="77777777" w:rsidR="00664B6E" w:rsidRDefault="00664B6E">
      <w:pPr>
        <w:pStyle w:val="FootnoteText"/>
        <w:rPr>
          <w:rtl/>
        </w:rPr>
      </w:pPr>
      <w:r>
        <w:rPr>
          <w:vertAlign w:val="superscript"/>
          <w:rtl/>
        </w:rPr>
        <w:footnoteRef/>
      </w:r>
      <w:r>
        <w:rPr>
          <w:rtl/>
        </w:rPr>
        <w:tab/>
        <w:t xml:space="preserve"> تقرير «على الحافة.. حالة حقوق الإنسان في الأردن عام 2020»، شارك في إعداده كل من: “اتحاد المرأة الأردنية، تمكين للمساعدة القانونية وحقوق الإنسان، جمعية أنا إنسان لحقوق الأشخاص ذوي الإعاقة، الجمعية الأردنية لحقوق الإنسان، جمعية معهد تضامن النساء الأردني، جمعية النساء العربيات في الأردن، الشبكة القانونية للنساء العربيات، شبكة المرأة لدعم المرأة- الأردن، محامون بلا حدود، مركز آفاق الأردن للتنمية والتدريب، مركز حماية وحرية الصحفيين، مركز سواعد التغيير لتمكين المجتمع، مركز الشرق والغرب للتنمية المستدامة، مركز عدالة لدراسات حقوق الإنسان، مركز العدل للمساعدة القانونية، مركز الفينيق للدراسات الاقتصادية والمعلوماتية، النهضة العربية للديمقراطية والتنمية (أرض)”.</w:t>
      </w:r>
    </w:p>
    <w:p w14:paraId="3E0D1DDE" w14:textId="77777777" w:rsidR="00000000" w:rsidRDefault="00000000">
      <w:pPr>
        <w:pStyle w:val="FootnoteText"/>
      </w:pPr>
    </w:p>
  </w:footnote>
  <w:footnote w:id="15">
    <w:p w14:paraId="183FB01B" w14:textId="77777777" w:rsidR="00664B6E" w:rsidRDefault="00664B6E">
      <w:pPr>
        <w:pStyle w:val="FootnoteText"/>
        <w:rPr>
          <w:rtl/>
        </w:rPr>
      </w:pPr>
      <w:r>
        <w:rPr>
          <w:vertAlign w:val="superscript"/>
          <w:rtl/>
        </w:rPr>
        <w:footnoteRef/>
      </w:r>
      <w:r>
        <w:rPr>
          <w:rtl/>
        </w:rPr>
        <w:tab/>
        <w:t xml:space="preserve">موقــــــــــــــــع خــبرنـــــــــــــــــــي الإلكترونــــــــــــــي، </w:t>
      </w:r>
      <w:hyperlink r:id="rId7" w:history="1">
        <w:r>
          <w:rPr>
            <w:rStyle w:val="Hyperlink"/>
            <w:rFonts w:cs="Sakkal Majalla"/>
          </w:rPr>
          <w:t>https://www</w:t>
        </w:r>
        <w:r>
          <w:rPr>
            <w:rStyle w:val="Hyperlink"/>
            <w:rFonts w:cs="Sakkal Majalla"/>
            <w:rtl/>
          </w:rPr>
          <w:t>.</w:t>
        </w:r>
        <w:r>
          <w:rPr>
            <w:rStyle w:val="Hyperlink"/>
            <w:rFonts w:cs="Sakkal Majalla"/>
          </w:rPr>
          <w:t>khaberni.com/news/800-%D8%AF%D9%8A%D9%86%D8%A7%D8%B1-%D8%AA%D9%83%D9%84%D9%81%D8%A9-%D8%A7%D9%84%D8%B3%D8%AC</w:t>
        </w:r>
        <w:r>
          <w:rPr>
            <w:rStyle w:val="Hyperlink"/>
            <w:rFonts w:cs="Sakkal Majalla"/>
            <w:rtl/>
          </w:rPr>
          <w:t>%</w:t>
        </w:r>
        <w:r>
          <w:rPr>
            <w:rStyle w:val="Hyperlink"/>
            <w:rFonts w:cs="Sakkal Majalla"/>
          </w:rPr>
          <w:t>D9%8A%D9%86-%D8%A7%D9%84%D8%B4%D9%87%D8%B1%D9%8A%D8%A9-400818</w:t>
        </w:r>
      </w:hyperlink>
      <w:r>
        <w:rPr>
          <w:rtl/>
        </w:rPr>
        <w:t xml:space="preserve"> </w:t>
      </w:r>
    </w:p>
    <w:p w14:paraId="5E53C935" w14:textId="77777777" w:rsidR="00000000" w:rsidRDefault="00000000">
      <w:pPr>
        <w:pStyle w:val="FootnoteText"/>
      </w:pPr>
    </w:p>
  </w:footnote>
  <w:footnote w:id="16">
    <w:p w14:paraId="4F5AE872" w14:textId="77777777" w:rsidR="00664B6E" w:rsidRDefault="00664B6E">
      <w:pPr>
        <w:pStyle w:val="FootnoteText"/>
        <w:rPr>
          <w:rtl/>
        </w:rPr>
      </w:pPr>
      <w:r>
        <w:rPr>
          <w:vertAlign w:val="superscript"/>
          <w:rtl/>
        </w:rPr>
        <w:footnoteRef/>
      </w:r>
      <w:r>
        <w:rPr>
          <w:rtl/>
        </w:rPr>
        <w:tab/>
        <w:t xml:space="preserve"> </w:t>
      </w:r>
      <w:r>
        <w:t>To evaluate the impact, we estimate the following equation by the Fully Modified Ordinary Least Squares Regression</w:t>
      </w:r>
      <w:r>
        <w:rPr>
          <w:rtl/>
        </w:rPr>
        <w:t xml:space="preserve">. </w:t>
      </w:r>
    </w:p>
    <w:p w14:paraId="6D94305B" w14:textId="77777777" w:rsidR="00000000" w:rsidRDefault="00000000">
      <w:pPr>
        <w:pStyle w:val="FootnoteText"/>
      </w:pPr>
    </w:p>
  </w:footnote>
  <w:footnote w:id="17">
    <w:p w14:paraId="6910162E" w14:textId="77777777" w:rsidR="00664B6E" w:rsidRDefault="00664B6E">
      <w:pPr>
        <w:pStyle w:val="FootnoteText"/>
        <w:rPr>
          <w:rtl/>
        </w:rPr>
      </w:pPr>
      <w:r>
        <w:rPr>
          <w:vertAlign w:val="superscript"/>
          <w:rtl/>
        </w:rPr>
        <w:footnoteRef/>
      </w:r>
      <w:r>
        <w:rPr>
          <w:rtl/>
        </w:rPr>
        <w:tab/>
        <w:t xml:space="preserve"> 146.5 20 يوم عمل / دينار</w:t>
      </w:r>
    </w:p>
    <w:p w14:paraId="292FDE1F" w14:textId="77777777" w:rsidR="00000000" w:rsidRDefault="0000000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F0CAB"/>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28516EC4"/>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505C2A39"/>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7871527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729068824">
    <w:abstractNumId w:val="1"/>
  </w:num>
  <w:num w:numId="2" w16cid:durableId="112867125">
    <w:abstractNumId w:val="2"/>
  </w:num>
  <w:num w:numId="3" w16cid:durableId="468590777">
    <w:abstractNumId w:val="0"/>
  </w:num>
  <w:num w:numId="4" w16cid:durableId="403530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A4F"/>
    <w:rsid w:val="00056496"/>
    <w:rsid w:val="002D2E88"/>
    <w:rsid w:val="002E5754"/>
    <w:rsid w:val="002E7961"/>
    <w:rsid w:val="003A1494"/>
    <w:rsid w:val="00664A4F"/>
    <w:rsid w:val="00664B6E"/>
    <w:rsid w:val="00671551"/>
    <w:rsid w:val="00755777"/>
    <w:rsid w:val="008D6CCE"/>
    <w:rsid w:val="00984EBE"/>
    <w:rsid w:val="00D41188"/>
    <w:rsid w:val="00E96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2D6D32"/>
  <w14:defaultImageDpi w14:val="96"/>
  <w15:docId w15:val="{672E0398-27F8-4EC4-8D3A-D30C56057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bidi/>
      <w:adjustRightInd w:val="0"/>
      <w:jc w:val="right"/>
      <w:textAlignment w:val="center"/>
    </w:pPr>
    <w:rPr>
      <w:rFonts w:ascii="Calibri" w:hAnsi="Calibri" w:cs="Calibri"/>
      <w:color w:val="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paragraph" w:customStyle="1" w:styleId="Text">
    <w:name w:val="Text"/>
    <w:basedOn w:val="Normal"/>
    <w:uiPriority w:val="99"/>
    <w:pPr>
      <w:spacing w:line="288" w:lineRule="auto"/>
      <w:jc w:val="both"/>
    </w:pPr>
    <w:rPr>
      <w:rFonts w:ascii="Sakkal Majalla" w:hAnsi="Sakkal Majalla" w:cs="Sakkal Majalla"/>
      <w:sz w:val="36"/>
      <w:szCs w:val="36"/>
      <w:lang w:val="en-GB" w:bidi="ar-YE"/>
    </w:rPr>
  </w:style>
  <w:style w:type="paragraph" w:customStyle="1" w:styleId="Lead1">
    <w:name w:val="Lead1"/>
    <w:basedOn w:val="Text"/>
    <w:uiPriority w:val="99"/>
    <w:pPr>
      <w:jc w:val="left"/>
    </w:pPr>
    <w:rPr>
      <w:b/>
      <w:bCs/>
      <w:sz w:val="60"/>
      <w:szCs w:val="60"/>
    </w:rPr>
  </w:style>
  <w:style w:type="paragraph" w:customStyle="1" w:styleId="Lead2">
    <w:name w:val="Lead2"/>
    <w:basedOn w:val="Lead1"/>
    <w:uiPriority w:val="99"/>
    <w:pPr>
      <w:spacing w:before="160" w:after="0"/>
      <w:ind w:left="360" w:hanging="360"/>
    </w:pPr>
    <w:rPr>
      <w:sz w:val="48"/>
      <w:szCs w:val="48"/>
    </w:rPr>
  </w:style>
  <w:style w:type="paragraph" w:customStyle="1" w:styleId="Table">
    <w:name w:val="Table"/>
    <w:basedOn w:val="Text"/>
    <w:uiPriority w:val="99"/>
    <w:pPr>
      <w:spacing w:after="0" w:line="300" w:lineRule="auto"/>
      <w:jc w:val="center"/>
    </w:pPr>
    <w:rPr>
      <w:sz w:val="22"/>
      <w:szCs w:val="22"/>
    </w:rPr>
  </w:style>
  <w:style w:type="paragraph" w:customStyle="1" w:styleId="Bulits">
    <w:name w:val="Bulits"/>
    <w:basedOn w:val="Text"/>
    <w:uiPriority w:val="99"/>
    <w:pPr>
      <w:spacing w:after="0"/>
      <w:ind w:left="397" w:hanging="397"/>
    </w:pPr>
  </w:style>
  <w:style w:type="paragraph" w:styleId="ListParagraph">
    <w:name w:val="List Paragraph"/>
    <w:basedOn w:val="Normal"/>
    <w:uiPriority w:val="99"/>
    <w:qFormat/>
    <w:pPr>
      <w:ind w:right="720"/>
    </w:pPr>
  </w:style>
  <w:style w:type="paragraph" w:styleId="FootnoteText">
    <w:name w:val="footnote text"/>
    <w:basedOn w:val="Text"/>
    <w:link w:val="FootnoteTextChar"/>
    <w:uiPriority w:val="99"/>
    <w:pPr>
      <w:ind w:left="283" w:hanging="283"/>
    </w:pPr>
    <w:rPr>
      <w:sz w:val="16"/>
      <w:szCs w:val="16"/>
    </w:rPr>
  </w:style>
  <w:style w:type="character" w:customStyle="1" w:styleId="FootnoteTextChar">
    <w:name w:val="Footnote Text Char"/>
    <w:basedOn w:val="DefaultParagraphFont"/>
    <w:link w:val="FootnoteText"/>
    <w:uiPriority w:val="99"/>
    <w:semiHidden/>
    <w:locked/>
    <w:rPr>
      <w:rFonts w:ascii="Calibri" w:hAnsi="Calibri" w:cs="Calibri"/>
      <w:color w:val="000000"/>
      <w:sz w:val="20"/>
      <w:szCs w:val="20"/>
      <w:lang w:val="en-US" w:eastAsia="x-none"/>
    </w:rPr>
  </w:style>
  <w:style w:type="character" w:customStyle="1" w:styleId="a">
    <w:name w:val="%"/>
    <w:uiPriority w:val="99"/>
  </w:style>
  <w:style w:type="character" w:styleId="FootnoteReference">
    <w:name w:val="footnote reference"/>
    <w:basedOn w:val="DefaultParagraphFont"/>
    <w:uiPriority w:val="99"/>
    <w:rPr>
      <w:rFonts w:cs="Times New Roman"/>
      <w:w w:val="100"/>
      <w:vertAlign w:val="superscript"/>
    </w:rPr>
  </w:style>
  <w:style w:type="character" w:styleId="Hyperlink">
    <w:name w:val="Hyperlink"/>
    <w:basedOn w:val="DefaultParagraphFont"/>
    <w:uiPriority w:val="99"/>
    <w:rPr>
      <w:rFonts w:cs="Times New Roman"/>
      <w:color w:val="0563C1"/>
      <w:w w:val="100"/>
      <w:u w:val="thick" w:color="0563C1"/>
    </w:rPr>
  </w:style>
  <w:style w:type="character" w:customStyle="1" w:styleId="WordImportedListStyle2StylesforWordRTFImportedLists">
    <w:name w:val="Word Imported List Style2 (Styles for Word/RTF Imported Lists)"/>
    <w:uiPriority w:val="99"/>
    <w:rPr>
      <w:rFonts w:ascii="Calibri" w:hAnsi="Calibri"/>
      <w:w w:val="100"/>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3.emf"/><Relationship Id="rId10" Type="http://schemas.openxmlformats.org/officeDocument/2006/relationships/oleObject" Target="embeddings/oleObject2.bin"/><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oleObject" Target="embeddings/oleObject9.bin"/><Relationship Id="rId30"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hrlibrary.umn.edu/arab/b002.html" TargetMode="External"/><Relationship Id="rId7" Type="http://schemas.openxmlformats.org/officeDocument/2006/relationships/hyperlink" Target="https://www.khaberni.com/news/800-%D8%AF%D9%8A%D9%86%D8%A7%D8%B1-%D8%AA%D9%83%D9%84%D9%81%D8%A9-%D8%A7%D9%84%D8%B3%D8%AC%D9%8A%D9%86-%D8%A7%D9%84%D8%B4%D9%87%D8%B1%D9%8A%D8%A9-400818" TargetMode="External"/><Relationship Id="rId2" Type="http://schemas.openxmlformats.org/officeDocument/2006/relationships/hyperlink" Target="http://hrlibrary.umn.edu/arab/b003.html" TargetMode="External"/><Relationship Id="rId1" Type="http://schemas.openxmlformats.org/officeDocument/2006/relationships/hyperlink" Target="https://www.un.org/ar/universal-declaration-human-rights/index.html" TargetMode="External"/><Relationship Id="rId6" Type="http://schemas.openxmlformats.org/officeDocument/2006/relationships/hyperlink" Target="https://www.nchr.org.jo/ar/%D8%AA%D9%82%D8%A7%D8%B1%D9%8A%D8%B1-%D8%B3%D9%86%D9%88%D9%8A%D8%A9/" TargetMode="External"/><Relationship Id="rId5" Type="http://schemas.openxmlformats.org/officeDocument/2006/relationships/hyperlink" Target="https://civicus.contentfiles.net/media/assets/file/GlobalReport2020Arabic.pdf" TargetMode="External"/><Relationship Id="rId4" Type="http://schemas.openxmlformats.org/officeDocument/2006/relationships/hyperlink" Target="https://rsf.org/ar/%D8%AA%D8%B5%D9%86%D9%8A%D9%81?year=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80</Pages>
  <Words>5498</Words>
  <Characters>31339</Characters>
  <Application>Microsoft Office Word</Application>
  <DocSecurity>0</DocSecurity>
  <Lines>261</Lines>
  <Paragraphs>73</Paragraphs>
  <ScaleCrop>false</ScaleCrop>
  <Company/>
  <LinksUpToDate>false</LinksUpToDate>
  <CharactersWithSpaces>36764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 Abu Ghannam</dc:creator>
  <cp:keywords/>
  <dc:description/>
  <cp:lastModifiedBy>Adel Abu Ghannam</cp:lastModifiedBy>
  <cp:revision>2</cp:revision>
  <dcterms:created xsi:type="dcterms:W3CDTF">2022-12-09T16:30:00Z</dcterms:created>
  <dcterms:modified xsi:type="dcterms:W3CDTF">2022-12-09T16:30:00Z</dcterms:modified>
</cp:coreProperties>
</file>